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53D" w:rsidP="003F753D" w:rsidRDefault="003F753D" w14:paraId="7282CAE7" w14:textId="2CA05E78">
      <w:pPr>
        <w:widowControl/>
        <w:ind w:right="-20"/>
        <w:jc w:val="center"/>
        <w:rPr>
          <w:rFonts w:ascii="Segoe UI" w:hAnsi="Segoe UI" w:eastAsia="Garamond" w:cs="Segoe UI"/>
          <w:sz w:val="20"/>
          <w:szCs w:val="20"/>
        </w:rPr>
      </w:pPr>
      <w:r>
        <w:rPr>
          <w:rFonts w:ascii="Segoe UI" w:hAnsi="Segoe UI" w:eastAsia="Garamond" w:cs="Segoe UI"/>
          <w:noProof/>
          <w:sz w:val="20"/>
          <w:szCs w:val="20"/>
        </w:rPr>
        <w:drawing>
          <wp:inline distT="0" distB="0" distL="0" distR="0" wp14:anchorId="4082BC68" wp14:editId="627138E4">
            <wp:extent cx="2029460" cy="832485"/>
            <wp:effectExtent l="0" t="0" r="8890" b="5715"/>
            <wp:docPr id="1" name="Pictur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ap-logo-full-color-cmyk-10in@300p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35478" w:rsidR="003F753D" w:rsidP="003F753D" w:rsidRDefault="003F753D" w14:paraId="1EAEFA0E" w14:textId="77777777">
      <w:pPr>
        <w:widowControl/>
        <w:ind w:right="-20"/>
        <w:jc w:val="center"/>
        <w:rPr>
          <w:rFonts w:ascii="Segoe UI" w:hAnsi="Segoe UI" w:eastAsia="Garamond" w:cs="Segoe UI"/>
          <w:sz w:val="20"/>
          <w:szCs w:val="20"/>
        </w:rPr>
      </w:pPr>
      <w:r>
        <w:rPr>
          <w:rFonts w:ascii="Segoe UI" w:hAnsi="Segoe UI" w:eastAsia="Garamond" w:cs="Segoe UI"/>
          <w:sz w:val="20"/>
          <w:szCs w:val="20"/>
        </w:rPr>
        <w:t>106 W. Washington Street</w:t>
      </w:r>
      <w:r w:rsidRPr="00E35478">
        <w:rPr>
          <w:rFonts w:ascii="Segoe UI" w:hAnsi="Segoe UI" w:eastAsia="Garamond" w:cs="Segoe UI"/>
          <w:sz w:val="20"/>
          <w:szCs w:val="20"/>
        </w:rPr>
        <w:t xml:space="preserve"> | </w:t>
      </w:r>
      <w:r>
        <w:rPr>
          <w:rFonts w:ascii="Segoe UI" w:hAnsi="Segoe UI" w:eastAsia="Garamond" w:cs="Segoe UI"/>
          <w:sz w:val="20"/>
          <w:szCs w:val="20"/>
        </w:rPr>
        <w:t>Charles Town, WV 25414</w:t>
      </w:r>
    </w:p>
    <w:p w:rsidRPr="00E35478" w:rsidR="003F753D" w:rsidP="003F753D" w:rsidRDefault="003F753D" w14:paraId="39BBA18F" w14:textId="1A41FBF2">
      <w:pPr>
        <w:widowControl/>
        <w:spacing w:before="58"/>
        <w:ind w:right="-20"/>
        <w:jc w:val="center"/>
        <w:rPr>
          <w:rFonts w:ascii="Segoe UI" w:hAnsi="Segoe UI" w:eastAsia="Courier New" w:cs="Segoe UI"/>
          <w:sz w:val="20"/>
          <w:szCs w:val="20"/>
        </w:rPr>
      </w:pPr>
      <w:r>
        <w:rPr>
          <w:rFonts w:ascii="Segoe UI" w:hAnsi="Segoe UI" w:eastAsia="Courier New" w:cs="Segoe UI"/>
          <w:sz w:val="20"/>
          <w:szCs w:val="20"/>
        </w:rPr>
        <w:t xml:space="preserve">681-252-4306 | </w:t>
      </w:r>
      <w:r w:rsidR="00D142FD">
        <w:rPr>
          <w:rFonts w:ascii="Segoe UI" w:hAnsi="Segoe UI" w:eastAsia="Courier New" w:cs="Segoe UI"/>
          <w:sz w:val="20"/>
          <w:szCs w:val="20"/>
        </w:rPr>
        <w:t>partnercapital.org</w:t>
      </w:r>
    </w:p>
    <w:p w:rsidRPr="00C16E92" w:rsidR="005F132C" w:rsidP="00572CE7" w:rsidRDefault="005F132C" w14:paraId="281FC66C" w14:textId="77777777">
      <w:pPr>
        <w:jc w:val="center"/>
        <w:rPr>
          <w:rFonts w:ascii="Segoe UI" w:hAnsi="Segoe UI" w:cs="Segoe UI"/>
          <w:sz w:val="20"/>
          <w:szCs w:val="24"/>
        </w:rPr>
      </w:pPr>
    </w:p>
    <w:p w:rsidRPr="00C16E92" w:rsidR="00EC4550" w:rsidP="00891764" w:rsidRDefault="00EC4550" w14:paraId="7046D149" w14:textId="77777777">
      <w:pPr>
        <w:spacing w:after="120"/>
        <w:jc w:val="center"/>
        <w:rPr>
          <w:rFonts w:ascii="Segoe UI" w:hAnsi="Segoe UI" w:cs="Segoe UI"/>
          <w:b/>
          <w:sz w:val="24"/>
          <w:szCs w:val="24"/>
        </w:rPr>
      </w:pPr>
      <w:r w:rsidRPr="00C16E92">
        <w:rPr>
          <w:rFonts w:ascii="Segoe UI" w:hAnsi="Segoe UI" w:cs="Segoe UI"/>
          <w:b/>
          <w:sz w:val="24"/>
          <w:szCs w:val="24"/>
        </w:rPr>
        <w:t>INTEREST RATE SHEET</w:t>
      </w:r>
    </w:p>
    <w:p w:rsidRPr="00C16E92" w:rsidR="00A84083" w:rsidP="00891764" w:rsidRDefault="00C16E92" w14:paraId="5B570283" w14:textId="3912E67E">
      <w:pPr>
        <w:spacing w:after="12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Current as of</w:t>
      </w:r>
      <w:r w:rsidRPr="00C16E92" w:rsidR="006B792A">
        <w:rPr>
          <w:rFonts w:ascii="Segoe UI" w:hAnsi="Segoe UI" w:cs="Segoe UI"/>
          <w:b/>
          <w:sz w:val="24"/>
          <w:szCs w:val="24"/>
        </w:rPr>
        <w:t xml:space="preserve"> </w:t>
      </w:r>
      <w:r w:rsidR="005457A6">
        <w:rPr>
          <w:rFonts w:ascii="Segoe UI" w:hAnsi="Segoe UI" w:cs="Segoe UI"/>
          <w:b/>
          <w:sz w:val="24"/>
          <w:szCs w:val="24"/>
        </w:rPr>
        <w:t>June 1</w:t>
      </w:r>
      <w:r w:rsidR="000A049E">
        <w:rPr>
          <w:rFonts w:ascii="Segoe UI" w:hAnsi="Segoe UI" w:cs="Segoe UI"/>
          <w:b/>
          <w:sz w:val="24"/>
          <w:szCs w:val="24"/>
        </w:rPr>
        <w:t>5</w:t>
      </w:r>
      <w:r w:rsidR="005457A6">
        <w:rPr>
          <w:rFonts w:ascii="Segoe UI" w:hAnsi="Segoe UI" w:cs="Segoe UI"/>
          <w:b/>
          <w:sz w:val="24"/>
          <w:szCs w:val="24"/>
        </w:rPr>
        <w:t>, 2023</w:t>
      </w:r>
    </w:p>
    <w:p w:rsidRPr="00C16E92" w:rsidR="00EC4550" w:rsidP="00891764" w:rsidRDefault="00C2752A" w14:paraId="390DB91C" w14:textId="25213862">
      <w:pPr>
        <w:spacing w:after="120"/>
        <w:jc w:val="center"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0"/>
          <w:szCs w:val="24"/>
        </w:rPr>
        <w:t>JUNE 1</w:t>
      </w:r>
      <w:r w:rsidR="000A049E">
        <w:rPr>
          <w:rFonts w:ascii="Segoe UI" w:hAnsi="Segoe UI" w:cs="Segoe UI"/>
          <w:sz w:val="20"/>
          <w:szCs w:val="24"/>
        </w:rPr>
        <w:t>5</w:t>
      </w:r>
      <w:r>
        <w:rPr>
          <w:rFonts w:ascii="Segoe UI" w:hAnsi="Segoe UI" w:cs="Segoe UI"/>
          <w:sz w:val="20"/>
          <w:szCs w:val="24"/>
        </w:rPr>
        <w:t>,</w:t>
      </w:r>
      <w:r w:rsidRPr="00AC0A5A" w:rsidR="00AC0A5A">
        <w:rPr>
          <w:rFonts w:ascii="Segoe UI" w:hAnsi="Segoe UI" w:cs="Segoe UI"/>
          <w:sz w:val="20"/>
          <w:szCs w:val="24"/>
        </w:rPr>
        <w:t xml:space="preserve"> </w:t>
      </w:r>
      <w:proofErr w:type="gramStart"/>
      <w:r w:rsidRPr="00AC0A5A" w:rsidR="00AC0A5A">
        <w:rPr>
          <w:rFonts w:ascii="Segoe UI" w:hAnsi="Segoe UI" w:cs="Segoe UI"/>
          <w:sz w:val="20"/>
          <w:szCs w:val="24"/>
        </w:rPr>
        <w:t>202</w:t>
      </w:r>
      <w:r w:rsidR="005457A6">
        <w:rPr>
          <w:rFonts w:ascii="Segoe UI" w:hAnsi="Segoe UI" w:cs="Segoe UI"/>
          <w:sz w:val="20"/>
          <w:szCs w:val="24"/>
        </w:rPr>
        <w:t>3</w:t>
      </w:r>
      <w:proofErr w:type="gramEnd"/>
      <w:r w:rsidR="00AC0A5A">
        <w:rPr>
          <w:rFonts w:ascii="Segoe UI" w:hAnsi="Segoe UI" w:cs="Segoe UI"/>
          <w:sz w:val="20"/>
          <w:szCs w:val="24"/>
        </w:rPr>
        <w:t xml:space="preserve"> </w:t>
      </w:r>
      <w:r w:rsidR="00992026">
        <w:rPr>
          <w:rFonts w:ascii="Segoe UI" w:hAnsi="Segoe UI" w:cs="Segoe UI"/>
          <w:sz w:val="20"/>
          <w:szCs w:val="24"/>
        </w:rPr>
        <w:t>OFFERING</w:t>
      </w:r>
      <w:r w:rsidRPr="00C16E92" w:rsidR="001D1A35">
        <w:rPr>
          <w:rFonts w:ascii="Segoe UI" w:hAnsi="Segoe UI" w:cs="Segoe UI"/>
          <w:sz w:val="20"/>
          <w:szCs w:val="24"/>
        </w:rPr>
        <w:t xml:space="preserve"> MEMORANDUM</w:t>
      </w:r>
    </w:p>
    <w:p w:rsidRPr="00C16E92" w:rsidR="00EC4550" w:rsidP="00891764" w:rsidRDefault="00A711AF" w14:paraId="6A98D652" w14:textId="004EBA5A">
      <w:pPr>
        <w:spacing w:after="120"/>
        <w:jc w:val="center"/>
        <w:rPr>
          <w:rFonts w:ascii="Segoe UI" w:hAnsi="Segoe UI" w:cs="Segoe UI"/>
          <w:sz w:val="20"/>
          <w:szCs w:val="24"/>
        </w:rPr>
      </w:pPr>
      <w:r w:rsidRPr="00C16E92">
        <w:rPr>
          <w:rFonts w:ascii="Segoe UI" w:hAnsi="Segoe UI" w:cs="Segoe UI"/>
          <w:sz w:val="20"/>
          <w:szCs w:val="24"/>
        </w:rPr>
        <w:t>$</w:t>
      </w:r>
      <w:r w:rsidR="00C2752A">
        <w:rPr>
          <w:rFonts w:ascii="Segoe UI" w:hAnsi="Segoe UI" w:cs="Segoe UI"/>
          <w:sz w:val="20"/>
          <w:szCs w:val="24"/>
        </w:rPr>
        <w:t>2</w:t>
      </w:r>
      <w:r w:rsidRPr="00C16E92" w:rsidR="007705A7">
        <w:rPr>
          <w:rFonts w:ascii="Segoe UI" w:hAnsi="Segoe UI" w:cs="Segoe UI"/>
          <w:sz w:val="20"/>
          <w:szCs w:val="24"/>
        </w:rPr>
        <w:t>0</w:t>
      </w:r>
      <w:r w:rsidRPr="00C16E92" w:rsidR="00EC4550">
        <w:rPr>
          <w:rFonts w:ascii="Segoe UI" w:hAnsi="Segoe UI" w:cs="Segoe UI"/>
          <w:sz w:val="20"/>
          <w:szCs w:val="24"/>
        </w:rPr>
        <w:t xml:space="preserve">,000,000 OF </w:t>
      </w:r>
      <w:r w:rsidR="00051073">
        <w:rPr>
          <w:rFonts w:ascii="Segoe UI" w:hAnsi="Segoe UI" w:cs="Segoe UI"/>
          <w:sz w:val="20"/>
          <w:szCs w:val="24"/>
        </w:rPr>
        <w:t>COMMUNITY IMPACT</w:t>
      </w:r>
      <w:r w:rsidRPr="00C16E92" w:rsidR="00572CE7">
        <w:rPr>
          <w:rFonts w:ascii="Segoe UI" w:hAnsi="Segoe UI" w:cs="Segoe UI"/>
          <w:sz w:val="20"/>
          <w:szCs w:val="24"/>
        </w:rPr>
        <w:t xml:space="preserve"> </w:t>
      </w:r>
      <w:r w:rsidRPr="00C16E92" w:rsidR="00EC4550">
        <w:rPr>
          <w:rFonts w:ascii="Segoe UI" w:hAnsi="Segoe UI" w:cs="Segoe UI"/>
          <w:sz w:val="20"/>
          <w:szCs w:val="24"/>
        </w:rPr>
        <w:t>NOTES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1530"/>
      </w:tblGrid>
      <w:tr w:rsidRPr="00C16E92" w:rsidR="00051073" w:rsidTr="00A66C56" w14:paraId="72C97574" w14:textId="77777777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Pr="00C16E92" w:rsidR="00051073" w:rsidP="00353AFB" w:rsidRDefault="00051073" w14:paraId="649ED37A" w14:textId="1C6FC0C6">
            <w:pPr>
              <w:rPr>
                <w:rFonts w:ascii="Segoe UI" w:hAnsi="Segoe UI" w:cs="Segoe UI"/>
                <w:b/>
                <w:sz w:val="20"/>
                <w:szCs w:val="24"/>
              </w:rPr>
            </w:pPr>
            <w:r>
              <w:rPr>
                <w:rFonts w:ascii="Segoe UI" w:hAnsi="Segoe UI" w:cs="Segoe UI"/>
                <w:b/>
                <w:sz w:val="20"/>
                <w:szCs w:val="24"/>
              </w:rPr>
              <w:t>Term</w:t>
            </w:r>
            <w:r w:rsidRPr="00C16E92">
              <w:rPr>
                <w:rFonts w:ascii="Segoe UI" w:hAnsi="Segoe UI" w:cs="Segoe UI"/>
                <w:b/>
                <w:sz w:val="20"/>
                <w:szCs w:val="24"/>
              </w:rPr>
              <w:t xml:space="preserve"> of Note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C16E92" w:rsidR="00051073" w:rsidP="00EC4550" w:rsidRDefault="00051073" w14:paraId="3C23CAA9" w14:textId="77777777">
            <w:pPr>
              <w:rPr>
                <w:rFonts w:ascii="Segoe UI" w:hAnsi="Segoe UI" w:cs="Segoe UI"/>
                <w:b/>
                <w:sz w:val="20"/>
                <w:szCs w:val="24"/>
              </w:rPr>
            </w:pPr>
            <w:r w:rsidRPr="00C16E92">
              <w:rPr>
                <w:rFonts w:ascii="Segoe UI" w:hAnsi="Segoe UI" w:cs="Segoe UI"/>
                <w:b/>
                <w:sz w:val="20"/>
                <w:szCs w:val="24"/>
              </w:rPr>
              <w:t>Interest Rate</w:t>
            </w:r>
          </w:p>
        </w:tc>
      </w:tr>
      <w:tr w:rsidRPr="00C16E92" w:rsidR="00A66C56" w:rsidTr="00A66C56" w14:paraId="369FB22A" w14:textId="77777777">
        <w:trPr>
          <w:jc w:val="center"/>
        </w:trPr>
        <w:tc>
          <w:tcPr>
            <w:tcW w:w="1975" w:type="dxa"/>
          </w:tcPr>
          <w:p w:rsidRPr="00051073" w:rsidR="00A66C56" w:rsidP="006B792A" w:rsidRDefault="00A66C56" w14:paraId="12A1D196" w14:textId="73F19A95">
            <w:pPr>
              <w:rPr>
                <w:rFonts w:ascii="Segoe UI" w:hAnsi="Segoe UI" w:cs="Segoe UI"/>
                <w:sz w:val="20"/>
                <w:szCs w:val="24"/>
              </w:rPr>
            </w:pPr>
            <w:r>
              <w:rPr>
                <w:rFonts w:ascii="Segoe UI" w:hAnsi="Segoe UI" w:cs="Segoe UI"/>
                <w:sz w:val="20"/>
                <w:szCs w:val="24"/>
              </w:rPr>
              <w:t>One (1) year</w:t>
            </w:r>
          </w:p>
        </w:tc>
        <w:tc>
          <w:tcPr>
            <w:tcW w:w="1530" w:type="dxa"/>
            <w:shd w:val="clear" w:color="auto" w:fill="auto"/>
          </w:tcPr>
          <w:p w:rsidRPr="0030092B" w:rsidR="00A66C56" w:rsidP="004077C9" w:rsidRDefault="00A66C56" w14:paraId="64F2186B" w14:textId="3BB44A8C">
            <w:pPr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30092B">
              <w:rPr>
                <w:rFonts w:ascii="Segoe UI" w:hAnsi="Segoe UI" w:cs="Segoe UI"/>
                <w:sz w:val="20"/>
                <w:szCs w:val="24"/>
              </w:rPr>
              <w:t>1.75%</w:t>
            </w:r>
          </w:p>
        </w:tc>
      </w:tr>
      <w:tr w:rsidRPr="00C16E92" w:rsidR="00A66C56" w:rsidTr="00A66C56" w14:paraId="6FD72C52" w14:textId="77777777">
        <w:trPr>
          <w:jc w:val="center"/>
        </w:trPr>
        <w:tc>
          <w:tcPr>
            <w:tcW w:w="1975" w:type="dxa"/>
          </w:tcPr>
          <w:p w:rsidRPr="00051073" w:rsidR="00A66C56" w:rsidP="006B792A" w:rsidRDefault="00A66C56" w14:paraId="33B0CE66" w14:textId="2E2068E7">
            <w:pPr>
              <w:rPr>
                <w:rFonts w:ascii="Segoe UI" w:hAnsi="Segoe UI" w:cs="Segoe UI"/>
                <w:sz w:val="20"/>
                <w:szCs w:val="24"/>
              </w:rPr>
            </w:pPr>
            <w:r>
              <w:rPr>
                <w:rFonts w:ascii="Segoe UI" w:hAnsi="Segoe UI" w:cs="Segoe UI"/>
                <w:sz w:val="20"/>
                <w:szCs w:val="24"/>
              </w:rPr>
              <w:t>Two (2) years</w:t>
            </w:r>
          </w:p>
        </w:tc>
        <w:tc>
          <w:tcPr>
            <w:tcW w:w="1530" w:type="dxa"/>
            <w:shd w:val="clear" w:color="auto" w:fill="auto"/>
          </w:tcPr>
          <w:p w:rsidRPr="0030092B" w:rsidR="00A66C56" w:rsidP="004077C9" w:rsidRDefault="00A66C56" w14:paraId="20EAEEC8" w14:textId="6E3F49FD">
            <w:pPr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30092B">
              <w:rPr>
                <w:rFonts w:ascii="Segoe UI" w:hAnsi="Segoe UI" w:cs="Segoe UI"/>
                <w:sz w:val="20"/>
                <w:szCs w:val="24"/>
              </w:rPr>
              <w:t>1.85%</w:t>
            </w:r>
          </w:p>
        </w:tc>
      </w:tr>
      <w:tr w:rsidRPr="00C16E92" w:rsidR="00051073" w:rsidTr="00A66C56" w14:paraId="555D0714" w14:textId="77777777">
        <w:trPr>
          <w:jc w:val="center"/>
        </w:trPr>
        <w:tc>
          <w:tcPr>
            <w:tcW w:w="1975" w:type="dxa"/>
          </w:tcPr>
          <w:p w:rsidRPr="00051073" w:rsidR="00051073" w:rsidP="006B792A" w:rsidRDefault="00051073" w14:paraId="4DE150B7" w14:textId="7DC91D32">
            <w:pPr>
              <w:rPr>
                <w:rFonts w:ascii="Segoe UI" w:hAnsi="Segoe UI" w:cs="Segoe UI"/>
                <w:sz w:val="20"/>
                <w:szCs w:val="24"/>
              </w:rPr>
            </w:pPr>
            <w:r w:rsidRPr="00051073">
              <w:rPr>
                <w:rFonts w:ascii="Segoe UI" w:hAnsi="Segoe UI" w:cs="Segoe UI"/>
                <w:sz w:val="20"/>
                <w:szCs w:val="24"/>
              </w:rPr>
              <w:t>Three (3) years</w:t>
            </w:r>
          </w:p>
        </w:tc>
        <w:tc>
          <w:tcPr>
            <w:tcW w:w="1530" w:type="dxa"/>
            <w:shd w:val="clear" w:color="auto" w:fill="auto"/>
          </w:tcPr>
          <w:p w:rsidRPr="0030092B" w:rsidR="00051073" w:rsidP="004077C9" w:rsidRDefault="00051073" w14:paraId="57E26B00" w14:textId="2C6534F8">
            <w:pPr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30092B">
              <w:rPr>
                <w:rFonts w:ascii="Segoe UI" w:hAnsi="Segoe UI" w:cs="Segoe UI"/>
                <w:sz w:val="20"/>
                <w:szCs w:val="24"/>
              </w:rPr>
              <w:t>2.0</w:t>
            </w:r>
            <w:r w:rsidRPr="0030092B" w:rsidR="00A66C56">
              <w:rPr>
                <w:rFonts w:ascii="Segoe UI" w:hAnsi="Segoe UI" w:cs="Segoe UI"/>
                <w:sz w:val="20"/>
                <w:szCs w:val="24"/>
              </w:rPr>
              <w:t>0</w:t>
            </w:r>
            <w:r w:rsidRPr="0030092B">
              <w:rPr>
                <w:rFonts w:ascii="Segoe UI" w:hAnsi="Segoe UI" w:cs="Segoe UI"/>
                <w:sz w:val="20"/>
                <w:szCs w:val="24"/>
              </w:rPr>
              <w:t>%</w:t>
            </w:r>
          </w:p>
        </w:tc>
      </w:tr>
      <w:tr w:rsidRPr="00C16E92" w:rsidR="00051073" w:rsidTr="00A66C56" w14:paraId="64340E23" w14:textId="77777777">
        <w:trPr>
          <w:jc w:val="center"/>
        </w:trPr>
        <w:tc>
          <w:tcPr>
            <w:tcW w:w="1975" w:type="dxa"/>
          </w:tcPr>
          <w:p w:rsidRPr="00051073" w:rsidR="00051073" w:rsidP="006B792A" w:rsidRDefault="00051073" w14:paraId="7D46392B" w14:textId="7DDEBBC4">
            <w:pPr>
              <w:rPr>
                <w:rFonts w:ascii="Segoe UI" w:hAnsi="Segoe UI" w:cs="Segoe UI"/>
                <w:sz w:val="20"/>
                <w:szCs w:val="24"/>
              </w:rPr>
            </w:pPr>
            <w:r w:rsidRPr="00051073">
              <w:rPr>
                <w:rFonts w:ascii="Segoe UI" w:hAnsi="Segoe UI" w:cs="Segoe UI"/>
                <w:sz w:val="20"/>
                <w:szCs w:val="24"/>
              </w:rPr>
              <w:t>Five (5) years</w:t>
            </w:r>
          </w:p>
        </w:tc>
        <w:tc>
          <w:tcPr>
            <w:tcW w:w="1530" w:type="dxa"/>
            <w:shd w:val="clear" w:color="auto" w:fill="auto"/>
          </w:tcPr>
          <w:p w:rsidRPr="0030092B" w:rsidR="00051073" w:rsidP="005E267E" w:rsidRDefault="00051073" w14:paraId="0A0C20C2" w14:textId="41ADD9C6">
            <w:pPr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30092B">
              <w:rPr>
                <w:rFonts w:ascii="Segoe UI" w:hAnsi="Segoe UI" w:cs="Segoe UI"/>
                <w:sz w:val="20"/>
                <w:szCs w:val="24"/>
              </w:rPr>
              <w:t>2.5</w:t>
            </w:r>
            <w:r w:rsidRPr="0030092B" w:rsidR="00A66C56">
              <w:rPr>
                <w:rFonts w:ascii="Segoe UI" w:hAnsi="Segoe UI" w:cs="Segoe UI"/>
                <w:sz w:val="20"/>
                <w:szCs w:val="24"/>
              </w:rPr>
              <w:t>0</w:t>
            </w:r>
            <w:r w:rsidRPr="0030092B">
              <w:rPr>
                <w:rFonts w:ascii="Segoe UI" w:hAnsi="Segoe UI" w:cs="Segoe UI"/>
                <w:sz w:val="20"/>
                <w:szCs w:val="24"/>
              </w:rPr>
              <w:t>%</w:t>
            </w:r>
          </w:p>
        </w:tc>
      </w:tr>
      <w:tr w:rsidRPr="00C16E92" w:rsidR="00051073" w:rsidTr="00A66C56" w14:paraId="6D86DB6B" w14:textId="77777777">
        <w:trPr>
          <w:jc w:val="center"/>
        </w:trPr>
        <w:tc>
          <w:tcPr>
            <w:tcW w:w="1975" w:type="dxa"/>
          </w:tcPr>
          <w:p w:rsidRPr="00051073" w:rsidR="00051073" w:rsidP="00C16E92" w:rsidRDefault="00051073" w14:paraId="326F5DA9" w14:textId="2FF10A05">
            <w:pPr>
              <w:rPr>
                <w:rFonts w:ascii="Segoe UI" w:hAnsi="Segoe UI" w:cs="Segoe UI"/>
                <w:sz w:val="20"/>
                <w:szCs w:val="24"/>
              </w:rPr>
            </w:pPr>
            <w:r w:rsidRPr="00051073">
              <w:rPr>
                <w:rFonts w:ascii="Segoe UI" w:hAnsi="Segoe UI" w:cs="Segoe UI"/>
                <w:sz w:val="20"/>
                <w:szCs w:val="24"/>
              </w:rPr>
              <w:t>Seven (7) years</w:t>
            </w:r>
          </w:p>
        </w:tc>
        <w:tc>
          <w:tcPr>
            <w:tcW w:w="1530" w:type="dxa"/>
            <w:shd w:val="clear" w:color="auto" w:fill="auto"/>
          </w:tcPr>
          <w:p w:rsidRPr="0030092B" w:rsidR="00051073" w:rsidP="005E267E" w:rsidRDefault="00051073" w14:paraId="7568FC26" w14:textId="458845F0">
            <w:pPr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30092B">
              <w:rPr>
                <w:rFonts w:ascii="Segoe UI" w:hAnsi="Segoe UI" w:cs="Segoe UI"/>
                <w:sz w:val="20"/>
                <w:szCs w:val="24"/>
              </w:rPr>
              <w:t>3.0</w:t>
            </w:r>
            <w:r w:rsidRPr="0030092B" w:rsidR="00A66C56">
              <w:rPr>
                <w:rFonts w:ascii="Segoe UI" w:hAnsi="Segoe UI" w:cs="Segoe UI"/>
                <w:sz w:val="20"/>
                <w:szCs w:val="24"/>
              </w:rPr>
              <w:t>0</w:t>
            </w:r>
            <w:r w:rsidRPr="0030092B">
              <w:rPr>
                <w:rFonts w:ascii="Segoe UI" w:hAnsi="Segoe UI" w:cs="Segoe UI"/>
                <w:sz w:val="20"/>
                <w:szCs w:val="24"/>
              </w:rPr>
              <w:t>%</w:t>
            </w:r>
          </w:p>
        </w:tc>
      </w:tr>
      <w:tr w:rsidRPr="00C16E92" w:rsidR="00051073" w:rsidTr="00A66C56" w14:paraId="07E84423" w14:textId="77777777">
        <w:trPr>
          <w:jc w:val="center"/>
        </w:trPr>
        <w:tc>
          <w:tcPr>
            <w:tcW w:w="1975" w:type="dxa"/>
          </w:tcPr>
          <w:p w:rsidRPr="00051073" w:rsidR="00051073" w:rsidP="00C16E92" w:rsidRDefault="00051073" w14:paraId="2D7B9750" w14:textId="5A6AF9A1">
            <w:pPr>
              <w:rPr>
                <w:rFonts w:ascii="Segoe UI" w:hAnsi="Segoe UI" w:cs="Segoe UI"/>
                <w:sz w:val="20"/>
                <w:szCs w:val="24"/>
              </w:rPr>
            </w:pPr>
            <w:r w:rsidRPr="00051073">
              <w:rPr>
                <w:rFonts w:ascii="Segoe UI" w:hAnsi="Segoe UI" w:cs="Segoe UI"/>
                <w:sz w:val="20"/>
                <w:szCs w:val="24"/>
              </w:rPr>
              <w:t>Ten (10) years</w:t>
            </w:r>
          </w:p>
        </w:tc>
        <w:tc>
          <w:tcPr>
            <w:tcW w:w="1530" w:type="dxa"/>
            <w:shd w:val="clear" w:color="auto" w:fill="auto"/>
          </w:tcPr>
          <w:p w:rsidRPr="0030092B" w:rsidR="00051073" w:rsidP="005E267E" w:rsidRDefault="00051073" w14:paraId="79689D85" w14:textId="17EFED32">
            <w:pPr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30092B">
              <w:rPr>
                <w:rFonts w:ascii="Segoe UI" w:hAnsi="Segoe UI" w:cs="Segoe UI"/>
                <w:sz w:val="20"/>
                <w:szCs w:val="24"/>
              </w:rPr>
              <w:t>3.5</w:t>
            </w:r>
            <w:r w:rsidRPr="0030092B" w:rsidR="00A66C56">
              <w:rPr>
                <w:rFonts w:ascii="Segoe UI" w:hAnsi="Segoe UI" w:cs="Segoe UI"/>
                <w:sz w:val="20"/>
                <w:szCs w:val="24"/>
              </w:rPr>
              <w:t>0</w:t>
            </w:r>
            <w:r w:rsidRPr="0030092B">
              <w:rPr>
                <w:rFonts w:ascii="Segoe UI" w:hAnsi="Segoe UI" w:cs="Segoe UI"/>
                <w:sz w:val="20"/>
                <w:szCs w:val="24"/>
              </w:rPr>
              <w:t>%</w:t>
            </w:r>
          </w:p>
        </w:tc>
      </w:tr>
    </w:tbl>
    <w:p w:rsidRPr="00C16E92" w:rsidR="00B44BB4" w:rsidP="00914BB2" w:rsidRDefault="00B44BB4" w14:paraId="358059B9" w14:textId="77777777">
      <w:pPr>
        <w:jc w:val="both"/>
        <w:rPr>
          <w:rFonts w:ascii="Segoe UI" w:hAnsi="Segoe UI" w:cs="Segoe UI"/>
          <w:sz w:val="20"/>
          <w:szCs w:val="24"/>
        </w:rPr>
      </w:pPr>
    </w:p>
    <w:p w:rsidRPr="00C16E92" w:rsidR="00B44BB4" w:rsidP="00891764" w:rsidRDefault="00B44BB4" w14:paraId="17FEF05E" w14:textId="067CBB75">
      <w:pPr>
        <w:spacing w:after="120"/>
        <w:jc w:val="both"/>
        <w:rPr>
          <w:rFonts w:ascii="Segoe UI" w:hAnsi="Segoe UI" w:cs="Segoe UI"/>
          <w:sz w:val="20"/>
          <w:szCs w:val="24"/>
        </w:rPr>
      </w:pPr>
      <w:r w:rsidRPr="00C16E92">
        <w:rPr>
          <w:rFonts w:ascii="Segoe UI" w:hAnsi="Segoe UI" w:cs="Segoe UI"/>
          <w:sz w:val="20"/>
          <w:szCs w:val="24"/>
        </w:rPr>
        <w:t xml:space="preserve">Interest rates currently offered on new issuances of </w:t>
      </w:r>
      <w:r w:rsidR="00051073">
        <w:rPr>
          <w:rFonts w:ascii="Segoe UI" w:hAnsi="Segoe UI" w:cs="Segoe UI"/>
          <w:sz w:val="20"/>
          <w:szCs w:val="24"/>
        </w:rPr>
        <w:t xml:space="preserve">Community Impact </w:t>
      </w:r>
      <w:r w:rsidRPr="00C16E92" w:rsidR="00082404">
        <w:rPr>
          <w:rFonts w:ascii="Segoe UI" w:hAnsi="Segoe UI" w:cs="Segoe UI"/>
          <w:sz w:val="20"/>
          <w:szCs w:val="24"/>
        </w:rPr>
        <w:t xml:space="preserve">Notes </w:t>
      </w:r>
      <w:r w:rsidR="00051073">
        <w:rPr>
          <w:rFonts w:ascii="Segoe UI" w:hAnsi="Segoe UI" w:cs="Segoe UI"/>
          <w:sz w:val="20"/>
          <w:szCs w:val="24"/>
        </w:rPr>
        <w:t>(the “</w:t>
      </w:r>
      <w:r w:rsidRPr="00051073" w:rsidR="00051073">
        <w:rPr>
          <w:rFonts w:ascii="Segoe UI" w:hAnsi="Segoe UI" w:cs="Segoe UI"/>
          <w:b/>
          <w:sz w:val="20"/>
          <w:szCs w:val="24"/>
        </w:rPr>
        <w:t>Notes</w:t>
      </w:r>
      <w:r w:rsidR="00051073">
        <w:rPr>
          <w:rFonts w:ascii="Segoe UI" w:hAnsi="Segoe UI" w:cs="Segoe UI"/>
          <w:sz w:val="20"/>
          <w:szCs w:val="24"/>
        </w:rPr>
        <w:t xml:space="preserve">”) </w:t>
      </w:r>
      <w:r w:rsidRPr="00C16E92" w:rsidR="00082404">
        <w:rPr>
          <w:rFonts w:ascii="Segoe UI" w:hAnsi="Segoe UI" w:cs="Segoe UI"/>
          <w:sz w:val="20"/>
          <w:szCs w:val="24"/>
        </w:rPr>
        <w:t xml:space="preserve">pursuant to the </w:t>
      </w:r>
      <w:r w:rsidR="00C2752A">
        <w:rPr>
          <w:rFonts w:ascii="Segoe UI" w:hAnsi="Segoe UI" w:cs="Segoe UI"/>
          <w:sz w:val="20"/>
          <w:szCs w:val="24"/>
        </w:rPr>
        <w:t>June 1</w:t>
      </w:r>
      <w:r w:rsidR="000A049E">
        <w:rPr>
          <w:rFonts w:ascii="Segoe UI" w:hAnsi="Segoe UI" w:cs="Segoe UI"/>
          <w:sz w:val="20"/>
          <w:szCs w:val="24"/>
        </w:rPr>
        <w:t>5</w:t>
      </w:r>
      <w:r w:rsidR="00C2752A">
        <w:rPr>
          <w:rFonts w:ascii="Segoe UI" w:hAnsi="Segoe UI" w:cs="Segoe UI"/>
          <w:sz w:val="20"/>
          <w:szCs w:val="24"/>
        </w:rPr>
        <w:t>,</w:t>
      </w:r>
      <w:r w:rsidR="005457A6">
        <w:rPr>
          <w:rFonts w:ascii="Segoe UI" w:hAnsi="Segoe UI" w:cs="Segoe UI"/>
          <w:sz w:val="20"/>
          <w:szCs w:val="24"/>
        </w:rPr>
        <w:t xml:space="preserve"> </w:t>
      </w:r>
      <w:proofErr w:type="gramStart"/>
      <w:r w:rsidR="005457A6">
        <w:rPr>
          <w:rFonts w:ascii="Segoe UI" w:hAnsi="Segoe UI" w:cs="Segoe UI"/>
          <w:sz w:val="20"/>
          <w:szCs w:val="24"/>
        </w:rPr>
        <w:t>2023</w:t>
      </w:r>
      <w:proofErr w:type="gramEnd"/>
      <w:r w:rsidR="00AC0A5A">
        <w:rPr>
          <w:rFonts w:ascii="Segoe UI" w:hAnsi="Segoe UI" w:cs="Segoe UI"/>
          <w:sz w:val="20"/>
          <w:szCs w:val="24"/>
        </w:rPr>
        <w:t xml:space="preserve"> </w:t>
      </w:r>
      <w:r w:rsidR="006D34AE">
        <w:rPr>
          <w:rFonts w:ascii="Segoe UI" w:hAnsi="Segoe UI" w:cs="Segoe UI"/>
          <w:sz w:val="20"/>
          <w:szCs w:val="24"/>
        </w:rPr>
        <w:t>Offering</w:t>
      </w:r>
      <w:r w:rsidRPr="00C16E92" w:rsidR="007264F1">
        <w:rPr>
          <w:rFonts w:ascii="Segoe UI" w:hAnsi="Segoe UI" w:cs="Segoe UI"/>
          <w:sz w:val="20"/>
          <w:szCs w:val="24"/>
        </w:rPr>
        <w:t xml:space="preserve"> Memorandum (</w:t>
      </w:r>
      <w:r w:rsidRPr="00C16E92" w:rsidR="004077C9">
        <w:rPr>
          <w:rFonts w:ascii="Segoe UI" w:hAnsi="Segoe UI" w:cs="Segoe UI"/>
          <w:sz w:val="20"/>
          <w:szCs w:val="24"/>
        </w:rPr>
        <w:t>the</w:t>
      </w:r>
      <w:r w:rsidRPr="00C16E92" w:rsidR="007264F1">
        <w:rPr>
          <w:rFonts w:ascii="Segoe UI" w:hAnsi="Segoe UI" w:cs="Segoe UI"/>
          <w:sz w:val="20"/>
          <w:szCs w:val="24"/>
        </w:rPr>
        <w:t xml:space="preserve"> “</w:t>
      </w:r>
      <w:r w:rsidR="006D34AE">
        <w:rPr>
          <w:rFonts w:ascii="Segoe UI" w:hAnsi="Segoe UI" w:cs="Segoe UI"/>
          <w:b/>
          <w:sz w:val="20"/>
          <w:szCs w:val="24"/>
        </w:rPr>
        <w:t>Offering</w:t>
      </w:r>
      <w:r w:rsidRPr="00C16E92" w:rsidR="005E267E">
        <w:rPr>
          <w:rFonts w:ascii="Segoe UI" w:hAnsi="Segoe UI" w:cs="Segoe UI"/>
          <w:b/>
          <w:sz w:val="20"/>
          <w:szCs w:val="24"/>
        </w:rPr>
        <w:t xml:space="preserve"> Memorandum</w:t>
      </w:r>
      <w:r w:rsidRPr="00C16E92" w:rsidR="007264F1">
        <w:rPr>
          <w:rFonts w:ascii="Segoe UI" w:hAnsi="Segoe UI" w:cs="Segoe UI"/>
          <w:sz w:val="20"/>
          <w:szCs w:val="24"/>
        </w:rPr>
        <w:t>”) are as set forth above.</w:t>
      </w:r>
      <w:r w:rsidRPr="00C16E92" w:rsidR="00B9022F">
        <w:rPr>
          <w:rFonts w:ascii="Segoe UI" w:hAnsi="Segoe UI" w:cs="Segoe UI"/>
          <w:sz w:val="20"/>
          <w:szCs w:val="24"/>
        </w:rPr>
        <w:t xml:space="preserve">  This Interest Rate Sheet may be amended at any time by</w:t>
      </w:r>
      <w:r w:rsidRPr="00C16E92" w:rsidR="00104F7A">
        <w:rPr>
          <w:rFonts w:ascii="Segoe UI" w:hAnsi="Segoe UI" w:cs="Segoe UI"/>
          <w:sz w:val="20"/>
          <w:szCs w:val="24"/>
        </w:rPr>
        <w:t xml:space="preserve"> </w:t>
      </w:r>
      <w:r w:rsidR="006C6967">
        <w:rPr>
          <w:rFonts w:ascii="Segoe UI" w:hAnsi="Segoe UI" w:cs="Segoe UI"/>
          <w:sz w:val="20"/>
          <w:szCs w:val="24"/>
        </w:rPr>
        <w:t>Partner Community Capital</w:t>
      </w:r>
      <w:r w:rsidR="00891764">
        <w:rPr>
          <w:rFonts w:ascii="Segoe UI" w:hAnsi="Segoe UI" w:cs="Segoe UI"/>
          <w:color w:val="202124"/>
          <w:sz w:val="20"/>
          <w:shd w:val="clear" w:color="auto" w:fill="FFFFFF"/>
        </w:rPr>
        <w:t>, Inc.</w:t>
      </w:r>
      <w:r w:rsidR="006C6967">
        <w:rPr>
          <w:rFonts w:ascii="Segoe UI" w:hAnsi="Segoe UI" w:cs="Segoe UI"/>
          <w:color w:val="202124"/>
          <w:sz w:val="20"/>
          <w:shd w:val="clear" w:color="auto" w:fill="FFFFFF"/>
        </w:rPr>
        <w:t xml:space="preserve"> </w:t>
      </w:r>
      <w:r w:rsidRPr="00C16E92" w:rsidR="006C6967">
        <w:rPr>
          <w:rFonts w:ascii="Segoe UI" w:hAnsi="Segoe UI" w:cs="Segoe UI"/>
          <w:sz w:val="20"/>
          <w:szCs w:val="24"/>
        </w:rPr>
        <w:t>(“</w:t>
      </w:r>
      <w:r w:rsidR="006C6967">
        <w:rPr>
          <w:rFonts w:ascii="Segoe UI" w:hAnsi="Segoe UI" w:cs="Segoe UI"/>
          <w:b/>
          <w:sz w:val="20"/>
          <w:szCs w:val="24"/>
        </w:rPr>
        <w:t>PCAP</w:t>
      </w:r>
      <w:r w:rsidRPr="00C16E92" w:rsidR="006C6967">
        <w:rPr>
          <w:rFonts w:ascii="Segoe UI" w:hAnsi="Segoe UI" w:cs="Segoe UI"/>
          <w:sz w:val="20"/>
          <w:szCs w:val="24"/>
        </w:rPr>
        <w:t>”)</w:t>
      </w:r>
      <w:r w:rsidR="00891764">
        <w:rPr>
          <w:rFonts w:ascii="Segoe UI" w:hAnsi="Segoe UI" w:cs="Segoe UI"/>
          <w:sz w:val="20"/>
          <w:szCs w:val="24"/>
        </w:rPr>
        <w:t xml:space="preserve"> </w:t>
      </w:r>
      <w:r w:rsidR="00353AFB">
        <w:rPr>
          <w:rFonts w:ascii="Segoe UI" w:hAnsi="Segoe UI" w:cs="Segoe UI"/>
          <w:sz w:val="20"/>
          <w:szCs w:val="24"/>
        </w:rPr>
        <w:t>in its discretion</w:t>
      </w:r>
      <w:r w:rsidR="003F4464">
        <w:rPr>
          <w:rFonts w:ascii="Segoe UI" w:hAnsi="Segoe UI" w:cs="Segoe UI"/>
          <w:sz w:val="20"/>
          <w:szCs w:val="24"/>
        </w:rPr>
        <w:t>.</w:t>
      </w:r>
    </w:p>
    <w:p w:rsidRPr="00C16E92" w:rsidR="00367207" w:rsidP="00891764" w:rsidRDefault="00367207" w14:paraId="0BC5842A" w14:textId="2F5014E9">
      <w:pPr>
        <w:spacing w:after="120"/>
        <w:jc w:val="both"/>
        <w:rPr>
          <w:rFonts w:ascii="Segoe UI" w:hAnsi="Segoe UI" w:cs="Segoe UI"/>
          <w:sz w:val="20"/>
          <w:szCs w:val="24"/>
        </w:rPr>
      </w:pPr>
      <w:r w:rsidRPr="00C16E92">
        <w:rPr>
          <w:rFonts w:ascii="Segoe UI" w:hAnsi="Segoe UI" w:cs="Segoe UI"/>
          <w:sz w:val="20"/>
          <w:szCs w:val="24"/>
        </w:rPr>
        <w:t xml:space="preserve">Notes are offered pursuant to </w:t>
      </w:r>
      <w:r w:rsidRPr="00C16E92" w:rsidR="007B72E8">
        <w:rPr>
          <w:rFonts w:ascii="Segoe UI" w:hAnsi="Segoe UI" w:cs="Segoe UI"/>
          <w:sz w:val="20"/>
          <w:szCs w:val="24"/>
        </w:rPr>
        <w:t>the</w:t>
      </w:r>
      <w:r w:rsidRPr="00C16E92" w:rsidR="001D1A35">
        <w:rPr>
          <w:rFonts w:ascii="Segoe UI" w:hAnsi="Segoe UI" w:cs="Segoe UI"/>
          <w:sz w:val="20"/>
          <w:szCs w:val="24"/>
        </w:rPr>
        <w:t xml:space="preserve"> </w:t>
      </w:r>
      <w:r w:rsidR="006D34AE">
        <w:rPr>
          <w:rFonts w:ascii="Segoe UI" w:hAnsi="Segoe UI" w:cs="Segoe UI"/>
          <w:sz w:val="20"/>
          <w:szCs w:val="24"/>
        </w:rPr>
        <w:t>Offering</w:t>
      </w:r>
      <w:r w:rsidRPr="00C16E92" w:rsidR="005E267E">
        <w:rPr>
          <w:rFonts w:ascii="Segoe UI" w:hAnsi="Segoe UI" w:cs="Segoe UI"/>
          <w:sz w:val="20"/>
          <w:szCs w:val="24"/>
        </w:rPr>
        <w:t xml:space="preserve"> Memorandum</w:t>
      </w:r>
      <w:r w:rsidRPr="00C16E92">
        <w:rPr>
          <w:rFonts w:ascii="Segoe UI" w:hAnsi="Segoe UI" w:cs="Segoe UI"/>
          <w:sz w:val="20"/>
          <w:szCs w:val="24"/>
        </w:rPr>
        <w:t>, which contains essent</w:t>
      </w:r>
      <w:r w:rsidRPr="00C16E92" w:rsidR="005E6C1D">
        <w:rPr>
          <w:rFonts w:ascii="Segoe UI" w:hAnsi="Segoe UI" w:cs="Segoe UI"/>
          <w:sz w:val="20"/>
          <w:szCs w:val="24"/>
        </w:rPr>
        <w:t xml:space="preserve">ial information about </w:t>
      </w:r>
      <w:r w:rsidR="003F753D">
        <w:rPr>
          <w:rFonts w:ascii="Segoe UI" w:hAnsi="Segoe UI" w:cs="Segoe UI"/>
          <w:sz w:val="20"/>
          <w:szCs w:val="24"/>
        </w:rPr>
        <w:t>PCAP</w:t>
      </w:r>
      <w:r w:rsidRPr="00C16E92" w:rsidR="003334E3">
        <w:rPr>
          <w:rFonts w:ascii="Segoe UI" w:hAnsi="Segoe UI" w:cs="Segoe UI"/>
          <w:sz w:val="20"/>
          <w:szCs w:val="24"/>
        </w:rPr>
        <w:t xml:space="preserve"> </w:t>
      </w:r>
      <w:r w:rsidRPr="00C16E92" w:rsidR="005E6C1D">
        <w:rPr>
          <w:rFonts w:ascii="Segoe UI" w:hAnsi="Segoe UI" w:cs="Segoe UI"/>
          <w:sz w:val="20"/>
          <w:szCs w:val="24"/>
        </w:rPr>
        <w:t>and the Notes</w:t>
      </w:r>
      <w:r w:rsidRPr="00C16E92">
        <w:rPr>
          <w:rFonts w:ascii="Segoe UI" w:hAnsi="Segoe UI" w:cs="Segoe UI"/>
          <w:sz w:val="20"/>
          <w:szCs w:val="24"/>
        </w:rPr>
        <w:t xml:space="preserve">. </w:t>
      </w:r>
      <w:r w:rsidRPr="00C16E92" w:rsidR="005E6C1D">
        <w:rPr>
          <w:rFonts w:ascii="Segoe UI" w:hAnsi="Segoe UI" w:cs="Segoe UI"/>
          <w:sz w:val="20"/>
          <w:szCs w:val="24"/>
        </w:rPr>
        <w:t xml:space="preserve"> </w:t>
      </w:r>
      <w:r w:rsidRPr="00C16E92" w:rsidR="009F42AA">
        <w:rPr>
          <w:rFonts w:ascii="Segoe UI" w:hAnsi="Segoe UI" w:cs="Segoe UI"/>
          <w:sz w:val="20"/>
          <w:szCs w:val="24"/>
        </w:rPr>
        <w:t>Investors</w:t>
      </w:r>
      <w:r w:rsidRPr="00C16E92" w:rsidR="00692C29">
        <w:rPr>
          <w:rFonts w:ascii="Segoe UI" w:hAnsi="Segoe UI" w:cs="Segoe UI"/>
          <w:sz w:val="20"/>
          <w:szCs w:val="24"/>
        </w:rPr>
        <w:t xml:space="preserve"> are advised to read </w:t>
      </w:r>
      <w:r w:rsidR="003F5F1E">
        <w:rPr>
          <w:rFonts w:ascii="Segoe UI" w:hAnsi="Segoe UI" w:cs="Segoe UI"/>
          <w:sz w:val="20"/>
          <w:szCs w:val="24"/>
        </w:rPr>
        <w:t xml:space="preserve">carefully </w:t>
      </w:r>
      <w:r w:rsidRPr="00C16E92" w:rsidR="00692C29">
        <w:rPr>
          <w:rFonts w:ascii="Segoe UI" w:hAnsi="Segoe UI" w:cs="Segoe UI"/>
          <w:sz w:val="20"/>
          <w:szCs w:val="24"/>
        </w:rPr>
        <w:t>the</w:t>
      </w:r>
      <w:r w:rsidRPr="00C16E92">
        <w:rPr>
          <w:rFonts w:ascii="Segoe UI" w:hAnsi="Segoe UI" w:cs="Segoe UI"/>
          <w:sz w:val="20"/>
          <w:szCs w:val="24"/>
        </w:rPr>
        <w:t xml:space="preserve"> </w:t>
      </w:r>
      <w:r w:rsidR="006D34AE">
        <w:rPr>
          <w:rFonts w:ascii="Segoe UI" w:hAnsi="Segoe UI" w:cs="Segoe UI"/>
          <w:sz w:val="20"/>
          <w:szCs w:val="24"/>
        </w:rPr>
        <w:t>Offering</w:t>
      </w:r>
      <w:r w:rsidRPr="00C16E92" w:rsidR="005E267E">
        <w:rPr>
          <w:rFonts w:ascii="Segoe UI" w:hAnsi="Segoe UI" w:cs="Segoe UI"/>
          <w:sz w:val="20"/>
          <w:szCs w:val="24"/>
        </w:rPr>
        <w:t xml:space="preserve"> Memorandum</w:t>
      </w:r>
      <w:r w:rsidR="003F5F1E">
        <w:rPr>
          <w:rFonts w:ascii="Segoe UI" w:hAnsi="Segoe UI" w:cs="Segoe UI"/>
          <w:sz w:val="20"/>
          <w:szCs w:val="24"/>
        </w:rPr>
        <w:t>, and the materials incorporated therein,</w:t>
      </w:r>
      <w:r w:rsidRPr="00C16E92" w:rsidR="001D1A35">
        <w:rPr>
          <w:rFonts w:ascii="Segoe UI" w:hAnsi="Segoe UI" w:cs="Segoe UI"/>
          <w:sz w:val="20"/>
          <w:szCs w:val="24"/>
        </w:rPr>
        <w:t xml:space="preserve"> </w:t>
      </w:r>
      <w:r w:rsidRPr="00C16E92">
        <w:rPr>
          <w:rFonts w:ascii="Segoe UI" w:hAnsi="Segoe UI" w:cs="Segoe UI"/>
          <w:sz w:val="20"/>
          <w:szCs w:val="24"/>
        </w:rPr>
        <w:t xml:space="preserve">prior to making any decision to purchase </w:t>
      </w:r>
      <w:r w:rsidR="003F5F1E">
        <w:rPr>
          <w:rFonts w:ascii="Segoe UI" w:hAnsi="Segoe UI" w:cs="Segoe UI"/>
          <w:sz w:val="20"/>
          <w:szCs w:val="24"/>
        </w:rPr>
        <w:t>the Notes</w:t>
      </w:r>
      <w:r w:rsidRPr="00C16E92">
        <w:rPr>
          <w:rFonts w:ascii="Segoe UI" w:hAnsi="Segoe UI" w:cs="Segoe UI"/>
          <w:sz w:val="20"/>
          <w:szCs w:val="24"/>
        </w:rPr>
        <w:t>.</w:t>
      </w:r>
    </w:p>
    <w:p w:rsidRPr="002C52DB" w:rsidR="0036212F" w:rsidP="00891764" w:rsidRDefault="00D87190" w14:paraId="4E09F674" w14:textId="1597B6C2">
      <w:pPr>
        <w:pStyle w:val="BodyText"/>
        <w:spacing w:after="120"/>
        <w:jc w:val="both"/>
        <w:rPr>
          <w:rFonts w:ascii="Segoe UI" w:hAnsi="Segoe UI" w:cs="Segoe UI"/>
          <w:sz w:val="20"/>
        </w:rPr>
      </w:pPr>
      <w:r w:rsidRPr="002C52DB">
        <w:rPr>
          <w:rFonts w:ascii="Segoe UI" w:hAnsi="Segoe UI" w:cs="Segoe UI"/>
          <w:sz w:val="20"/>
        </w:rPr>
        <w:t xml:space="preserve">THE OFFERING WILL BE MADE IN RELIANCE UPON EXEMPTIONS FROM REGISTRATION PROVIDED BY SECTION 4(A)(2) OF THE SECURITIES ACT OF </w:t>
      </w:r>
      <w:r w:rsidRPr="002C52DB" w:rsidR="000E3F36">
        <w:rPr>
          <w:rFonts w:ascii="Segoe UI" w:hAnsi="Segoe UI" w:cs="Segoe UI"/>
          <w:sz w:val="20"/>
        </w:rPr>
        <w:t>1933, AS AMENDED, AND RULE 506(C</w:t>
      </w:r>
      <w:r w:rsidRPr="002C52DB">
        <w:rPr>
          <w:rFonts w:ascii="Segoe UI" w:hAnsi="Segoe UI" w:cs="Segoe UI"/>
          <w:sz w:val="20"/>
        </w:rPr>
        <w:t>) OF REGULATION D PROMULGATED THEREUNDER.</w:t>
      </w:r>
    </w:p>
    <w:p w:rsidRPr="002C52DB" w:rsidR="0036212F" w:rsidP="00891764" w:rsidRDefault="0036212F" w14:paraId="6F409ABA" w14:textId="04017A83">
      <w:pPr>
        <w:pStyle w:val="BodyText"/>
        <w:spacing w:after="120"/>
        <w:jc w:val="both"/>
        <w:rPr>
          <w:rFonts w:ascii="Segoe UI" w:hAnsi="Segoe UI" w:cs="Segoe UI"/>
          <w:sz w:val="20"/>
        </w:rPr>
      </w:pPr>
      <w:r w:rsidRPr="002C52DB">
        <w:rPr>
          <w:rFonts w:ascii="Segoe UI" w:hAnsi="Segoe UI" w:cs="Segoe UI"/>
          <w:sz w:val="20"/>
        </w:rPr>
        <w:t xml:space="preserve">THE </w:t>
      </w:r>
      <w:r w:rsidRPr="002C52DB" w:rsidR="000B0204">
        <w:rPr>
          <w:rFonts w:ascii="Segoe UI" w:hAnsi="Segoe UI" w:cs="Segoe UI"/>
          <w:sz w:val="20"/>
        </w:rPr>
        <w:t>NOTES</w:t>
      </w:r>
      <w:r w:rsidRPr="002C52DB">
        <w:rPr>
          <w:rFonts w:ascii="Segoe UI" w:hAnsi="Segoe UI" w:cs="Segoe UI"/>
          <w:sz w:val="20"/>
        </w:rPr>
        <w:t xml:space="preserve"> HAVE NOT BEEN RECOMMENDED BY ANY FEDERAL OR STATE SECURITIES COMMISSION</w:t>
      </w:r>
      <w:r w:rsidRPr="002C52DB" w:rsidR="005E6C1D">
        <w:rPr>
          <w:rFonts w:ascii="Segoe UI" w:hAnsi="Segoe UI" w:cs="Segoe UI"/>
          <w:sz w:val="20"/>
        </w:rPr>
        <w:t xml:space="preserve"> OR REGULA</w:t>
      </w:r>
      <w:r w:rsidRPr="002C52DB">
        <w:rPr>
          <w:rFonts w:ascii="Segoe UI" w:hAnsi="Segoe UI" w:cs="Segoe UI"/>
          <w:sz w:val="20"/>
        </w:rPr>
        <w:t xml:space="preserve">TORY AUTHORITY. </w:t>
      </w:r>
      <w:r w:rsidRPr="002C52DB" w:rsidR="00E403F9">
        <w:rPr>
          <w:rFonts w:ascii="Segoe UI" w:hAnsi="Segoe UI" w:cs="Segoe UI"/>
          <w:sz w:val="20"/>
        </w:rPr>
        <w:t xml:space="preserve"> </w:t>
      </w:r>
      <w:r w:rsidRPr="002C52DB">
        <w:rPr>
          <w:rFonts w:ascii="Segoe UI" w:hAnsi="Segoe UI" w:cs="Segoe UI"/>
          <w:sz w:val="20"/>
        </w:rPr>
        <w:t>FURTHERMORE, THE FOREGOING AUTHORITIES HAVE NOT DETERMINED THE ACCURACY, ADEQUACY, TRUTHFULNESS, O</w:t>
      </w:r>
      <w:r w:rsidRPr="002C52DB" w:rsidR="002F0EC6">
        <w:rPr>
          <w:rFonts w:ascii="Segoe UI" w:hAnsi="Segoe UI" w:cs="Segoe UI"/>
          <w:sz w:val="20"/>
        </w:rPr>
        <w:t xml:space="preserve">R COMPLETENESS OF THE </w:t>
      </w:r>
      <w:r w:rsidRPr="002C52DB" w:rsidR="006D34AE">
        <w:rPr>
          <w:rFonts w:ascii="Segoe UI" w:hAnsi="Segoe UI" w:cs="Segoe UI"/>
          <w:sz w:val="20"/>
        </w:rPr>
        <w:t>OFFERING</w:t>
      </w:r>
      <w:r w:rsidRPr="002C52DB" w:rsidR="001365BA">
        <w:rPr>
          <w:rFonts w:ascii="Segoe UI" w:hAnsi="Segoe UI" w:cs="Segoe UI"/>
          <w:sz w:val="20"/>
        </w:rPr>
        <w:t xml:space="preserve"> MEMORANDUM</w:t>
      </w:r>
      <w:r w:rsidRPr="002C52DB">
        <w:rPr>
          <w:rFonts w:ascii="Segoe UI" w:hAnsi="Segoe UI" w:cs="Segoe UI"/>
          <w:sz w:val="20"/>
        </w:rPr>
        <w:t xml:space="preserve"> AND HAVE NOT PASSED UPON THE MERIT OR VALUE OF </w:t>
      </w:r>
      <w:r w:rsidRPr="002C52DB" w:rsidR="000B0204">
        <w:rPr>
          <w:rFonts w:ascii="Segoe UI" w:hAnsi="Segoe UI" w:cs="Segoe UI"/>
          <w:sz w:val="20"/>
        </w:rPr>
        <w:t>THE NOTES</w:t>
      </w:r>
      <w:r w:rsidRPr="002C52DB">
        <w:rPr>
          <w:rFonts w:ascii="Segoe UI" w:hAnsi="Segoe UI" w:cs="Segoe UI"/>
          <w:sz w:val="20"/>
        </w:rPr>
        <w:t xml:space="preserve">, OR APPROVED, DISAPPROVED OR ENDORSED THE OFFERING. </w:t>
      </w:r>
      <w:r w:rsidRPr="002C52DB" w:rsidR="00E403F9">
        <w:rPr>
          <w:rFonts w:ascii="Segoe UI" w:hAnsi="Segoe UI" w:cs="Segoe UI"/>
          <w:sz w:val="20"/>
        </w:rPr>
        <w:t xml:space="preserve"> </w:t>
      </w:r>
      <w:r w:rsidRPr="002C52DB">
        <w:rPr>
          <w:rFonts w:ascii="Segoe UI" w:hAnsi="Segoe UI" w:cs="Segoe UI"/>
          <w:sz w:val="20"/>
        </w:rPr>
        <w:t>ANY REPRESENTATION TO THE CONTRARY IS A CRIMINAL OFFENSE.</w:t>
      </w:r>
    </w:p>
    <w:p w:rsidRPr="002C52DB" w:rsidR="0036212F" w:rsidP="00891764" w:rsidRDefault="0036212F" w14:paraId="1C7CC291" w14:textId="77777777">
      <w:pPr>
        <w:pStyle w:val="BodyText"/>
        <w:spacing w:after="120"/>
        <w:jc w:val="both"/>
        <w:rPr>
          <w:rFonts w:ascii="Segoe UI" w:hAnsi="Segoe UI" w:cs="Segoe UI"/>
          <w:sz w:val="20"/>
        </w:rPr>
      </w:pPr>
      <w:r w:rsidRPr="002C52DB">
        <w:rPr>
          <w:rFonts w:ascii="Segoe UI" w:hAnsi="Segoe UI" w:cs="Segoe UI"/>
          <w:sz w:val="20"/>
        </w:rPr>
        <w:t>IN MAKING AN INVESTMENT DECISION, INVESTORS MUST RELY ON THEIR OWN EXAMINATION OF THE ISSUER AND THE TERMS OF THE OFFERING, INCLUDING THE DISCLOSURE, MERITS, AND RISKS INVOLVED.</w:t>
      </w:r>
    </w:p>
    <w:p w:rsidRPr="002C52DB" w:rsidR="0036212F" w:rsidP="00891764" w:rsidRDefault="000B0204" w14:paraId="7940E4DA" w14:textId="673C5448">
      <w:pPr>
        <w:pStyle w:val="BodyText"/>
        <w:spacing w:after="120"/>
        <w:jc w:val="both"/>
        <w:rPr>
          <w:rFonts w:ascii="Segoe UI" w:hAnsi="Segoe UI" w:cs="Segoe UI"/>
          <w:sz w:val="20"/>
        </w:rPr>
      </w:pPr>
      <w:r w:rsidRPr="002C52DB">
        <w:rPr>
          <w:rFonts w:ascii="Segoe UI" w:hAnsi="Segoe UI" w:cs="Segoe UI"/>
          <w:sz w:val="20"/>
        </w:rPr>
        <w:t xml:space="preserve">THE </w:t>
      </w:r>
      <w:r w:rsidRPr="002C52DB" w:rsidR="00104F7A">
        <w:rPr>
          <w:rFonts w:ascii="Segoe UI" w:hAnsi="Segoe UI" w:cs="Segoe UI"/>
          <w:sz w:val="20"/>
        </w:rPr>
        <w:t xml:space="preserve">NOTES </w:t>
      </w:r>
      <w:r w:rsidRPr="002C52DB" w:rsidR="0036212F">
        <w:rPr>
          <w:rFonts w:ascii="Segoe UI" w:hAnsi="Segoe UI" w:cs="Segoe UI"/>
          <w:sz w:val="20"/>
        </w:rPr>
        <w:t>ARE NOT INSURED BY THE FEDERAL DEPOSIT INSURANCE CO</w:t>
      </w:r>
      <w:r w:rsidRPr="002C52DB" w:rsidR="00F7287C">
        <w:rPr>
          <w:rFonts w:ascii="Segoe UI" w:hAnsi="Segoe UI" w:cs="Segoe UI"/>
          <w:sz w:val="20"/>
        </w:rPr>
        <w:t xml:space="preserve">RPORATION (FDIC), </w:t>
      </w:r>
      <w:r w:rsidR="0030092B">
        <w:rPr>
          <w:rFonts w:ascii="Segoe UI" w:hAnsi="Segoe UI" w:cs="Segoe UI"/>
          <w:sz w:val="20"/>
        </w:rPr>
        <w:t xml:space="preserve">THE </w:t>
      </w:r>
      <w:r w:rsidRPr="002C52DB" w:rsidR="00F7287C">
        <w:rPr>
          <w:rFonts w:ascii="Segoe UI" w:hAnsi="Segoe UI" w:cs="Segoe UI"/>
          <w:sz w:val="20"/>
        </w:rPr>
        <w:t>SECURITIES IN</w:t>
      </w:r>
      <w:r w:rsidRPr="002C52DB" w:rsidR="0036212F">
        <w:rPr>
          <w:rFonts w:ascii="Segoe UI" w:hAnsi="Segoe UI" w:cs="Segoe UI"/>
          <w:sz w:val="20"/>
        </w:rPr>
        <w:t xml:space="preserve">VESTOR PROTECTION CORPORATION (SIPC) OR </w:t>
      </w:r>
      <w:r w:rsidRPr="002C52DB" w:rsidR="0036212F">
        <w:rPr>
          <w:rFonts w:ascii="Segoe UI" w:hAnsi="Segoe UI" w:cs="Segoe UI"/>
          <w:spacing w:val="-3"/>
          <w:sz w:val="20"/>
        </w:rPr>
        <w:t xml:space="preserve">ANY </w:t>
      </w:r>
      <w:r w:rsidRPr="002C52DB" w:rsidR="0036212F">
        <w:rPr>
          <w:rFonts w:ascii="Segoe UI" w:hAnsi="Segoe UI" w:cs="Segoe UI"/>
          <w:sz w:val="20"/>
        </w:rPr>
        <w:t>OTHER STATE</w:t>
      </w:r>
      <w:r w:rsidR="0030092B">
        <w:rPr>
          <w:rFonts w:ascii="Segoe UI" w:hAnsi="Segoe UI" w:cs="Segoe UI"/>
          <w:sz w:val="20"/>
        </w:rPr>
        <w:t xml:space="preserve"> OR FEDERALLY </w:t>
      </w:r>
      <w:r w:rsidRPr="002C52DB" w:rsidR="0036212F">
        <w:rPr>
          <w:rFonts w:ascii="Segoe UI" w:hAnsi="Segoe UI" w:cs="Segoe UI"/>
          <w:sz w:val="20"/>
        </w:rPr>
        <w:t>REGULATED INSTITUTION.</w:t>
      </w:r>
      <w:r w:rsidRPr="002C52DB" w:rsidR="00F7287C">
        <w:rPr>
          <w:rFonts w:ascii="Segoe UI" w:hAnsi="Segoe UI" w:cs="Segoe UI"/>
          <w:sz w:val="20"/>
        </w:rPr>
        <w:t xml:space="preserve"> </w:t>
      </w:r>
      <w:r w:rsidRPr="002C52DB" w:rsidR="0036212F">
        <w:rPr>
          <w:rFonts w:ascii="Segoe UI" w:hAnsi="Segoe UI" w:cs="Segoe UI"/>
          <w:sz w:val="20"/>
        </w:rPr>
        <w:t xml:space="preserve"> THE NOTES ARE ALSO NOT CERTIFICATES OF DEPOSIT OR DEPOSIT ACCOUNTS WITH A BANK, SAVINGS AND LOAN ASSOCIATION, CREDIT UNION OR OTHER FINANCIAL INSTITUTION REGULATED BY FEDERAL OR STATE AUTHORITIES. </w:t>
      </w:r>
      <w:r w:rsidRPr="002C52DB" w:rsidR="00F7287C">
        <w:rPr>
          <w:rFonts w:ascii="Segoe UI" w:hAnsi="Segoe UI" w:cs="Segoe UI"/>
          <w:sz w:val="20"/>
        </w:rPr>
        <w:t xml:space="preserve"> </w:t>
      </w:r>
      <w:r w:rsidRPr="002C52DB" w:rsidR="0036212F">
        <w:rPr>
          <w:rFonts w:ascii="Segoe UI" w:hAnsi="Segoe UI" w:cs="Segoe UI"/>
          <w:sz w:val="20"/>
        </w:rPr>
        <w:t xml:space="preserve">THE PAYMENT OF PRINCIPAL AND INTEREST TO </w:t>
      </w:r>
      <w:r w:rsidRPr="002C52DB" w:rsidR="0036212F">
        <w:rPr>
          <w:rFonts w:ascii="Segoe UI" w:hAnsi="Segoe UI" w:cs="Segoe UI"/>
          <w:spacing w:val="-3"/>
          <w:sz w:val="20"/>
        </w:rPr>
        <w:t xml:space="preserve">AN </w:t>
      </w:r>
      <w:r w:rsidRPr="002C52DB" w:rsidR="0036212F">
        <w:rPr>
          <w:rFonts w:ascii="Segoe UI" w:hAnsi="Segoe UI" w:cs="Segoe UI"/>
          <w:sz w:val="20"/>
        </w:rPr>
        <w:t>INVESTOR IN THE NOTES IS DEPENDENT UPON</w:t>
      </w:r>
      <w:r w:rsidRPr="002C52DB" w:rsidR="009F42AA">
        <w:rPr>
          <w:rFonts w:ascii="Segoe UI" w:hAnsi="Segoe UI" w:cs="Segoe UI"/>
          <w:sz w:val="20"/>
        </w:rPr>
        <w:t>, AMONG OTHER THINGS,</w:t>
      </w:r>
      <w:r w:rsidRPr="002C52DB" w:rsidR="0036212F">
        <w:rPr>
          <w:rFonts w:ascii="Segoe UI" w:hAnsi="Segoe UI" w:cs="Segoe UI"/>
          <w:sz w:val="20"/>
        </w:rPr>
        <w:t xml:space="preserve"> </w:t>
      </w:r>
      <w:r w:rsidRPr="002C52DB" w:rsidR="003F753D">
        <w:rPr>
          <w:rFonts w:ascii="Segoe UI" w:hAnsi="Segoe UI" w:cs="Segoe UI"/>
          <w:sz w:val="20"/>
        </w:rPr>
        <w:t>PCAP</w:t>
      </w:r>
      <w:r w:rsidRPr="002C52DB" w:rsidR="00104F7A">
        <w:rPr>
          <w:rFonts w:ascii="Segoe UI" w:hAnsi="Segoe UI" w:cs="Segoe UI"/>
          <w:sz w:val="20"/>
        </w:rPr>
        <w:t>’S</w:t>
      </w:r>
      <w:r w:rsidRPr="002C52DB" w:rsidR="0036212F">
        <w:rPr>
          <w:rFonts w:ascii="Segoe UI" w:hAnsi="Segoe UI" w:cs="Segoe UI"/>
          <w:sz w:val="20"/>
        </w:rPr>
        <w:t xml:space="preserve"> FINANCIAL CONDITION, WHICH IS IN TURN DEPENDENT UPON REPAYMENT OF PRINCIPAL AND PAYMENT OF INTEREST BY </w:t>
      </w:r>
      <w:r w:rsidRPr="002C52DB" w:rsidR="00F7287C">
        <w:rPr>
          <w:rFonts w:ascii="Segoe UI" w:hAnsi="Segoe UI" w:cs="Segoe UI"/>
          <w:sz w:val="20"/>
        </w:rPr>
        <w:t xml:space="preserve">ITS </w:t>
      </w:r>
      <w:r w:rsidRPr="002C52DB" w:rsidR="0036212F">
        <w:rPr>
          <w:rFonts w:ascii="Segoe UI" w:hAnsi="Segoe UI" w:cs="Segoe UI"/>
          <w:sz w:val="20"/>
        </w:rPr>
        <w:lastRenderedPageBreak/>
        <w:t xml:space="preserve">BORROWERS. </w:t>
      </w:r>
      <w:r w:rsidRPr="002C52DB" w:rsidR="00F7287C">
        <w:rPr>
          <w:rFonts w:ascii="Segoe UI" w:hAnsi="Segoe UI" w:cs="Segoe UI"/>
          <w:sz w:val="20"/>
        </w:rPr>
        <w:t xml:space="preserve"> </w:t>
      </w:r>
      <w:r w:rsidRPr="002C52DB" w:rsidR="0036212F">
        <w:rPr>
          <w:rFonts w:ascii="Segoe UI" w:hAnsi="Segoe UI" w:cs="Segoe UI"/>
          <w:sz w:val="20"/>
        </w:rPr>
        <w:t>A PURCHASE OF THE NOTES IS SUBJECT TO INVESTMENT RISKS, INCLUDING POSSIBLE LOSS OF THE EN</w:t>
      </w:r>
      <w:r w:rsidRPr="002C52DB" w:rsidR="006D6B88">
        <w:rPr>
          <w:rFonts w:ascii="Segoe UI" w:hAnsi="Segoe UI" w:cs="Segoe UI"/>
          <w:sz w:val="20"/>
        </w:rPr>
        <w:t>TIRE PRINCIPAL AMOUNT INVESTED.</w:t>
      </w:r>
    </w:p>
    <w:p w:rsidRPr="002C52DB" w:rsidR="0036212F" w:rsidP="00891764" w:rsidRDefault="0036212F" w14:paraId="49987788" w14:textId="50D883B2">
      <w:pPr>
        <w:pStyle w:val="BodyText"/>
        <w:spacing w:after="120"/>
        <w:jc w:val="both"/>
        <w:rPr>
          <w:rFonts w:ascii="Segoe UI" w:hAnsi="Segoe UI" w:cs="Segoe UI"/>
          <w:sz w:val="20"/>
        </w:rPr>
      </w:pPr>
      <w:r w:rsidRPr="002C52DB">
        <w:rPr>
          <w:rFonts w:ascii="Segoe UI" w:hAnsi="Segoe UI" w:cs="Segoe UI"/>
          <w:sz w:val="20"/>
        </w:rPr>
        <w:t>NO PERSON HAS BEEN AUTHORIZED TO GIVE ANY INFORMATION OR TO MAKE ANY REPRESENTATION IN CONNECTION WITH THIS OFFERING OT</w:t>
      </w:r>
      <w:r w:rsidRPr="002C52DB" w:rsidR="002F0EC6">
        <w:rPr>
          <w:rFonts w:ascii="Segoe UI" w:hAnsi="Segoe UI" w:cs="Segoe UI"/>
          <w:sz w:val="20"/>
        </w:rPr>
        <w:t>HER THAN THOSE CONTAINED IN THE</w:t>
      </w:r>
      <w:r w:rsidRPr="002C52DB">
        <w:rPr>
          <w:rFonts w:ascii="Segoe UI" w:hAnsi="Segoe UI" w:cs="Segoe UI"/>
          <w:sz w:val="20"/>
        </w:rPr>
        <w:t xml:space="preserve"> </w:t>
      </w:r>
      <w:r w:rsidRPr="002C52DB" w:rsidR="006D34AE">
        <w:rPr>
          <w:rFonts w:ascii="Segoe UI" w:hAnsi="Segoe UI" w:cs="Segoe UI"/>
          <w:sz w:val="20"/>
        </w:rPr>
        <w:t>OFFERING</w:t>
      </w:r>
      <w:r w:rsidRPr="002C52DB" w:rsidR="001365BA">
        <w:rPr>
          <w:rFonts w:ascii="Segoe UI" w:hAnsi="Segoe UI" w:cs="Segoe UI"/>
          <w:sz w:val="20"/>
        </w:rPr>
        <w:t xml:space="preserve"> MEMORANDUM</w:t>
      </w:r>
      <w:r w:rsidRPr="002C52DB">
        <w:rPr>
          <w:rFonts w:ascii="Segoe UI" w:hAnsi="Segoe UI" w:cs="Segoe UI"/>
          <w:sz w:val="20"/>
        </w:rPr>
        <w:t xml:space="preserve">, AND IF GIVEN OR MADE, SUCH INFORMATION OR REPRESENTATION MUST NOT BE RELIED ON AS HAVING BEEN MADE BY </w:t>
      </w:r>
      <w:r w:rsidRPr="002C52DB" w:rsidR="003F753D">
        <w:rPr>
          <w:rFonts w:ascii="Segoe UI" w:hAnsi="Segoe UI" w:cs="Segoe UI"/>
          <w:sz w:val="20"/>
        </w:rPr>
        <w:t>PCAP</w:t>
      </w:r>
      <w:r w:rsidRPr="002C52DB" w:rsidR="000E3F36">
        <w:rPr>
          <w:rFonts w:ascii="Segoe UI" w:hAnsi="Segoe UI" w:cs="Segoe UI"/>
          <w:sz w:val="20"/>
        </w:rPr>
        <w:t xml:space="preserve"> </w:t>
      </w:r>
      <w:r w:rsidRPr="002C52DB">
        <w:rPr>
          <w:rFonts w:ascii="Segoe UI" w:hAnsi="Segoe UI" w:cs="Segoe UI"/>
          <w:sz w:val="20"/>
        </w:rPr>
        <w:t>OR ANY OF ITS AFFILIATES, EMPLOYEES OR AGENTS.</w:t>
      </w:r>
    </w:p>
    <w:p w:rsidRPr="002C52DB" w:rsidR="0036212F" w:rsidP="00891764" w:rsidRDefault="0036212F" w14:paraId="792E6B74" w14:textId="144DC650">
      <w:pPr>
        <w:pStyle w:val="BodyText"/>
        <w:spacing w:after="120"/>
        <w:jc w:val="both"/>
        <w:rPr>
          <w:rFonts w:ascii="Segoe UI" w:hAnsi="Segoe UI" w:cs="Segoe UI"/>
          <w:sz w:val="20"/>
        </w:rPr>
      </w:pPr>
      <w:r w:rsidRPr="002C52DB">
        <w:rPr>
          <w:rFonts w:ascii="Segoe UI" w:hAnsi="Segoe UI" w:cs="Segoe UI"/>
          <w:sz w:val="20"/>
        </w:rPr>
        <w:t xml:space="preserve">INVESTORS </w:t>
      </w:r>
      <w:r w:rsidRPr="002C52DB">
        <w:rPr>
          <w:rFonts w:ascii="Segoe UI" w:hAnsi="Segoe UI" w:cs="Segoe UI"/>
          <w:spacing w:val="-3"/>
          <w:sz w:val="20"/>
        </w:rPr>
        <w:t xml:space="preserve">ARE </w:t>
      </w:r>
      <w:r w:rsidRPr="002C52DB">
        <w:rPr>
          <w:rFonts w:ascii="Segoe UI" w:hAnsi="Segoe UI" w:cs="Segoe UI"/>
          <w:sz w:val="20"/>
        </w:rPr>
        <w:t xml:space="preserve">ENCOURAGED TO CONSIDER THE CONCEPT OF INVESTMENT DIVERSIFICATION WHEN DETERMINING THE AMOUNT OF NOTES THAT WOULD BE APPROPRIATE FOR THEM IN RELATION TO THEIR OVERALL INVESTMENT PORTFOLIO </w:t>
      </w:r>
      <w:r w:rsidRPr="002C52DB">
        <w:rPr>
          <w:rFonts w:ascii="Segoe UI" w:hAnsi="Segoe UI" w:cs="Segoe UI"/>
          <w:spacing w:val="-3"/>
          <w:sz w:val="20"/>
        </w:rPr>
        <w:t xml:space="preserve">AND </w:t>
      </w:r>
      <w:r w:rsidRPr="002C52DB">
        <w:rPr>
          <w:rFonts w:ascii="Segoe UI" w:hAnsi="Segoe UI" w:cs="Segoe UI"/>
          <w:sz w:val="20"/>
        </w:rPr>
        <w:t>PERSONAL FINANCIAL</w:t>
      </w:r>
      <w:r w:rsidRPr="002C52DB">
        <w:rPr>
          <w:rFonts w:ascii="Segoe UI" w:hAnsi="Segoe UI" w:cs="Segoe UI"/>
          <w:spacing w:val="-1"/>
          <w:sz w:val="20"/>
        </w:rPr>
        <w:t xml:space="preserve"> </w:t>
      </w:r>
      <w:r w:rsidRPr="002C52DB">
        <w:rPr>
          <w:rFonts w:ascii="Segoe UI" w:hAnsi="Segoe UI" w:cs="Segoe UI"/>
          <w:sz w:val="20"/>
        </w:rPr>
        <w:t>NEEDS.</w:t>
      </w:r>
    </w:p>
    <w:p w:rsidRPr="00C16E92" w:rsidR="00C16E92" w:rsidP="00891764" w:rsidRDefault="00C16E92" w14:paraId="06BDB41F" w14:textId="77777777">
      <w:pPr>
        <w:pStyle w:val="BodyText"/>
        <w:spacing w:after="120"/>
        <w:jc w:val="both"/>
        <w:rPr>
          <w:rFonts w:ascii="Segoe UI" w:hAnsi="Segoe UI" w:cs="Segoe UI"/>
          <w:b/>
          <w:sz w:val="20"/>
        </w:rPr>
      </w:pPr>
    </w:p>
    <w:p w:rsidRPr="005457A6" w:rsidR="0036212F" w:rsidP="0036212F" w:rsidRDefault="005457A6" w14:paraId="04DD332F" w14:textId="14448B10">
      <w:pPr>
        <w:jc w:val="both"/>
        <w:rPr>
          <w:rFonts w:ascii="Segoe UI" w:hAnsi="Segoe UI" w:cs="Segoe UI"/>
          <w:sz w:val="16"/>
          <w:szCs w:val="24"/>
        </w:rPr>
      </w:pPr>
      <w:r>
        <w:rPr>
          <w:rFonts w:ascii="Segoe UI" w:hAnsi="Segoe UI" w:cs="Segoe UI"/>
          <w:sz w:val="16"/>
          <w:szCs w:val="24"/>
        </w:rPr>
        <w:t>28428492</w:t>
      </w:r>
    </w:p>
    <w:sectPr w:rsidRPr="005457A6" w:rsidR="00362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14D" w:rsidP="00E403F9" w:rsidRDefault="00C6214D" w14:paraId="6E992BA3" w14:textId="77777777">
      <w:r>
        <w:separator/>
      </w:r>
    </w:p>
  </w:endnote>
  <w:endnote w:type="continuationSeparator" w:id="0">
    <w:p w:rsidR="00C6214D" w:rsidP="00E403F9" w:rsidRDefault="00C6214D" w14:paraId="053B9E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7A6" w:rsidRDefault="005457A6" w14:paraId="310A7C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7A6" w:rsidRDefault="005457A6" w14:paraId="416D8BF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7A6" w:rsidRDefault="005457A6" w14:paraId="43017EB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14D" w:rsidP="00E403F9" w:rsidRDefault="00C6214D" w14:paraId="34295C1C" w14:textId="77777777">
      <w:r>
        <w:separator/>
      </w:r>
    </w:p>
  </w:footnote>
  <w:footnote w:type="continuationSeparator" w:id="0">
    <w:p w:rsidR="00C6214D" w:rsidP="00E403F9" w:rsidRDefault="00C6214D" w14:paraId="1888C6F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7A6" w:rsidRDefault="005457A6" w14:paraId="4A1BA56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7A6" w:rsidRDefault="005457A6" w14:paraId="48DB756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7A6" w:rsidRDefault="005457A6" w14:paraId="4E0F82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BD8D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16C01AA"/>
    <w:multiLevelType w:val="multilevel"/>
    <w:tmpl w:val="06541A00"/>
    <w:lvl w:ilvl="0">
      <w:start w:val="1"/>
      <w:numFmt w:val="decimal"/>
      <w:pStyle w:val="WNJLglHdg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WNJLglHdg2"/>
      <w:lvlText w:val="%1.%2"/>
      <w:lvlJc w:val="left"/>
      <w:pPr>
        <w:ind w:left="0" w:firstLine="1440"/>
      </w:pPr>
      <w:rPr>
        <w:rFonts w:hint="default"/>
      </w:rPr>
    </w:lvl>
    <w:lvl w:ilvl="2">
      <w:start w:val="1"/>
      <w:numFmt w:val="lowerLetter"/>
      <w:pStyle w:val="WNJLglHdg3"/>
      <w:lvlText w:val="(%3)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22A1EB5"/>
    <w:multiLevelType w:val="multilevel"/>
    <w:tmpl w:val="C8781E8C"/>
    <w:lvl w:ilvl="0">
      <w:start w:val="1"/>
      <w:numFmt w:val="decimal"/>
      <w:pStyle w:val="WNJStdHdg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WNJStdHdg2"/>
      <w:lvlText w:val="(%2)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pStyle w:val="WNJStdHdg3"/>
      <w:lvlText w:val="(%3)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22687595">
    <w:abstractNumId w:val="1"/>
  </w:num>
  <w:num w:numId="2" w16cid:durableId="1069037439">
    <w:abstractNumId w:val="1"/>
  </w:num>
  <w:num w:numId="3" w16cid:durableId="1071855031">
    <w:abstractNumId w:val="1"/>
  </w:num>
  <w:num w:numId="4" w16cid:durableId="1611930061">
    <w:abstractNumId w:val="2"/>
  </w:num>
  <w:num w:numId="5" w16cid:durableId="13918612">
    <w:abstractNumId w:val="2"/>
  </w:num>
  <w:num w:numId="6" w16cid:durableId="1791045161">
    <w:abstractNumId w:val="2"/>
  </w:num>
  <w:num w:numId="7" w16cid:durableId="56861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FA"/>
    <w:rsid w:val="00006605"/>
    <w:rsid w:val="00046A64"/>
    <w:rsid w:val="00051073"/>
    <w:rsid w:val="000568FF"/>
    <w:rsid w:val="00072641"/>
    <w:rsid w:val="000744F6"/>
    <w:rsid w:val="00080B17"/>
    <w:rsid w:val="00082404"/>
    <w:rsid w:val="000A049E"/>
    <w:rsid w:val="000B0204"/>
    <w:rsid w:val="000B07E1"/>
    <w:rsid w:val="000E062A"/>
    <w:rsid w:val="000E3F36"/>
    <w:rsid w:val="000F6B54"/>
    <w:rsid w:val="00104F7A"/>
    <w:rsid w:val="001061C7"/>
    <w:rsid w:val="0011655C"/>
    <w:rsid w:val="001365BA"/>
    <w:rsid w:val="00170D71"/>
    <w:rsid w:val="00174E64"/>
    <w:rsid w:val="00193732"/>
    <w:rsid w:val="0019666D"/>
    <w:rsid w:val="001D1A35"/>
    <w:rsid w:val="001D6DF2"/>
    <w:rsid w:val="001E0A68"/>
    <w:rsid w:val="001F58F1"/>
    <w:rsid w:val="002010DB"/>
    <w:rsid w:val="00222E55"/>
    <w:rsid w:val="00273E70"/>
    <w:rsid w:val="00282662"/>
    <w:rsid w:val="002B6F49"/>
    <w:rsid w:val="002C52DB"/>
    <w:rsid w:val="002E6028"/>
    <w:rsid w:val="002F0EC6"/>
    <w:rsid w:val="0030092B"/>
    <w:rsid w:val="00315859"/>
    <w:rsid w:val="003334E3"/>
    <w:rsid w:val="00340500"/>
    <w:rsid w:val="00353AFB"/>
    <w:rsid w:val="00355894"/>
    <w:rsid w:val="0036212F"/>
    <w:rsid w:val="00367207"/>
    <w:rsid w:val="00383886"/>
    <w:rsid w:val="003D24A4"/>
    <w:rsid w:val="003F4464"/>
    <w:rsid w:val="003F5F1E"/>
    <w:rsid w:val="003F753D"/>
    <w:rsid w:val="004077C9"/>
    <w:rsid w:val="00407AE4"/>
    <w:rsid w:val="00427249"/>
    <w:rsid w:val="00436D57"/>
    <w:rsid w:val="00463CB3"/>
    <w:rsid w:val="004662E3"/>
    <w:rsid w:val="0046771A"/>
    <w:rsid w:val="004A1510"/>
    <w:rsid w:val="004A26EE"/>
    <w:rsid w:val="004B043F"/>
    <w:rsid w:val="004F64A9"/>
    <w:rsid w:val="00500AB9"/>
    <w:rsid w:val="00512928"/>
    <w:rsid w:val="005457A6"/>
    <w:rsid w:val="00552BA5"/>
    <w:rsid w:val="00562253"/>
    <w:rsid w:val="00572CE7"/>
    <w:rsid w:val="005A3CFA"/>
    <w:rsid w:val="005C67CE"/>
    <w:rsid w:val="005E1E1E"/>
    <w:rsid w:val="005E267E"/>
    <w:rsid w:val="005E6C1D"/>
    <w:rsid w:val="005F132C"/>
    <w:rsid w:val="00622EDA"/>
    <w:rsid w:val="00630B4F"/>
    <w:rsid w:val="00684B92"/>
    <w:rsid w:val="00692C29"/>
    <w:rsid w:val="00694B4A"/>
    <w:rsid w:val="006B792A"/>
    <w:rsid w:val="006C6967"/>
    <w:rsid w:val="006D34AE"/>
    <w:rsid w:val="006D6B88"/>
    <w:rsid w:val="007264F1"/>
    <w:rsid w:val="00726B57"/>
    <w:rsid w:val="00741A5C"/>
    <w:rsid w:val="00763ECA"/>
    <w:rsid w:val="007705A7"/>
    <w:rsid w:val="00774B75"/>
    <w:rsid w:val="00786E67"/>
    <w:rsid w:val="007B6A4D"/>
    <w:rsid w:val="007B72E8"/>
    <w:rsid w:val="007E180D"/>
    <w:rsid w:val="00814DC6"/>
    <w:rsid w:val="008314CC"/>
    <w:rsid w:val="00856DA8"/>
    <w:rsid w:val="00860A17"/>
    <w:rsid w:val="00860DC5"/>
    <w:rsid w:val="00871213"/>
    <w:rsid w:val="00883BA9"/>
    <w:rsid w:val="00891764"/>
    <w:rsid w:val="008964C9"/>
    <w:rsid w:val="008A3750"/>
    <w:rsid w:val="008A5E62"/>
    <w:rsid w:val="008D5016"/>
    <w:rsid w:val="008E5A37"/>
    <w:rsid w:val="00914BB2"/>
    <w:rsid w:val="00920119"/>
    <w:rsid w:val="00924733"/>
    <w:rsid w:val="00943725"/>
    <w:rsid w:val="00960812"/>
    <w:rsid w:val="00966BD2"/>
    <w:rsid w:val="00975E30"/>
    <w:rsid w:val="00992026"/>
    <w:rsid w:val="009C349C"/>
    <w:rsid w:val="009E72AB"/>
    <w:rsid w:val="009F42AA"/>
    <w:rsid w:val="00A16CAB"/>
    <w:rsid w:val="00A35902"/>
    <w:rsid w:val="00A47516"/>
    <w:rsid w:val="00A66C56"/>
    <w:rsid w:val="00A711AF"/>
    <w:rsid w:val="00A728CE"/>
    <w:rsid w:val="00A84083"/>
    <w:rsid w:val="00AB1E22"/>
    <w:rsid w:val="00AC0A5A"/>
    <w:rsid w:val="00AD7247"/>
    <w:rsid w:val="00AD7D26"/>
    <w:rsid w:val="00AE455F"/>
    <w:rsid w:val="00AE5445"/>
    <w:rsid w:val="00AF3830"/>
    <w:rsid w:val="00B30524"/>
    <w:rsid w:val="00B37157"/>
    <w:rsid w:val="00B37542"/>
    <w:rsid w:val="00B44BB4"/>
    <w:rsid w:val="00B61A30"/>
    <w:rsid w:val="00B70559"/>
    <w:rsid w:val="00B9022F"/>
    <w:rsid w:val="00BD103E"/>
    <w:rsid w:val="00C16E92"/>
    <w:rsid w:val="00C2752A"/>
    <w:rsid w:val="00C334FD"/>
    <w:rsid w:val="00C33BF6"/>
    <w:rsid w:val="00C45D77"/>
    <w:rsid w:val="00C531A6"/>
    <w:rsid w:val="00C6214D"/>
    <w:rsid w:val="00C74741"/>
    <w:rsid w:val="00CC2E47"/>
    <w:rsid w:val="00D142FD"/>
    <w:rsid w:val="00D27E38"/>
    <w:rsid w:val="00D431C4"/>
    <w:rsid w:val="00D436FA"/>
    <w:rsid w:val="00D45B71"/>
    <w:rsid w:val="00D503EB"/>
    <w:rsid w:val="00D76AE2"/>
    <w:rsid w:val="00D77F0C"/>
    <w:rsid w:val="00D80FC6"/>
    <w:rsid w:val="00D85A5A"/>
    <w:rsid w:val="00D87190"/>
    <w:rsid w:val="00DC2FA1"/>
    <w:rsid w:val="00DE68B6"/>
    <w:rsid w:val="00E311D7"/>
    <w:rsid w:val="00E34871"/>
    <w:rsid w:val="00E403F9"/>
    <w:rsid w:val="00E438E0"/>
    <w:rsid w:val="00E73784"/>
    <w:rsid w:val="00E91E7E"/>
    <w:rsid w:val="00EA6DE8"/>
    <w:rsid w:val="00EC4550"/>
    <w:rsid w:val="00ED3FD5"/>
    <w:rsid w:val="00EF44ED"/>
    <w:rsid w:val="00EF462A"/>
    <w:rsid w:val="00F224B7"/>
    <w:rsid w:val="00F3107A"/>
    <w:rsid w:val="00F321BC"/>
    <w:rsid w:val="00F7287C"/>
    <w:rsid w:val="00F72DA7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5264"/>
  <w15:chartTrackingRefBased/>
  <w15:docId w15:val="{966D1EAC-4FE1-4C7E-8647-2B4797DD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311D7"/>
    <w:pPr>
      <w:widowControl w:val="0"/>
    </w:pPr>
    <w:rPr>
      <w:rFonts w:ascii="Arial" w:hAnsi="Arial" w:eastAsia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A7"/>
    <w:pPr>
      <w:widowControl/>
      <w:spacing w:before="480"/>
      <w:contextualSpacing/>
      <w:jc w:val="center"/>
      <w:outlineLvl w:val="0"/>
    </w:pPr>
    <w:rPr>
      <w:rFonts w:ascii="Times New Roman" w:hAnsi="Times New Roman"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2DA7"/>
    <w:pPr>
      <w:widowControl/>
      <w:spacing w:before="200"/>
      <w:jc w:val="both"/>
      <w:outlineLvl w:val="1"/>
    </w:pPr>
    <w:rPr>
      <w:rFonts w:ascii="Times New Roman" w:hAnsi="Times New Roman"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2DA7"/>
    <w:pPr>
      <w:widowControl/>
      <w:spacing w:before="200" w:line="271" w:lineRule="auto"/>
      <w:outlineLvl w:val="2"/>
    </w:pPr>
    <w:rPr>
      <w:rFonts w:ascii="Times New Roman" w:hAnsi="Times New Roman" w:eastAsiaTheme="majorEastAsia" w:cstheme="majorBidi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2DA7"/>
    <w:pPr>
      <w:widowControl/>
      <w:spacing w:before="200"/>
      <w:outlineLvl w:val="3"/>
    </w:pPr>
    <w:rPr>
      <w:rFonts w:ascii="Times New Roman" w:hAnsi="Times New Roman" w:eastAsiaTheme="majorEastAsia" w:cstheme="majorBidi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DA7"/>
    <w:pPr>
      <w:widowControl/>
      <w:spacing w:before="200"/>
      <w:outlineLvl w:val="4"/>
    </w:pPr>
    <w:rPr>
      <w:rFonts w:ascii="Times New Roman" w:hAnsi="Times New Roman" w:eastAsiaTheme="majorEastAsia" w:cstheme="majorBidi"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DA7"/>
    <w:pPr>
      <w:widowControl/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 w:themeColor="text1" w:themeTint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DA7"/>
    <w:pPr>
      <w:widowControl/>
      <w:outlineLvl w:val="6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DA7"/>
    <w:pPr>
      <w:widowControl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DA7"/>
    <w:pPr>
      <w:widowControl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F72DA7"/>
    <w:pPr>
      <w:widowControl/>
    </w:pPr>
    <w:rPr>
      <w:rFonts w:ascii="Times New Roman" w:hAnsi="Times New Roman" w:eastAsiaTheme="minorHAnsi" w:cstheme="minorBidi"/>
      <w:b/>
      <w:bCs/>
      <w:color w:val="4F81BD" w:themeColor="accent1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sid w:val="00F72DA7"/>
    <w:rPr>
      <w:rFonts w:eastAsiaTheme="majorEastAsia" w:cstheme="majorBidi"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F72DA7"/>
    <w:rPr>
      <w:rFonts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F72DA7"/>
    <w:rPr>
      <w:rFonts w:eastAsiaTheme="majorEastAsi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72DA7"/>
    <w:pPr>
      <w:widowControl/>
      <w:contextualSpacing/>
      <w:jc w:val="center"/>
    </w:pPr>
    <w:rPr>
      <w:rFonts w:ascii="Times New Roman" w:hAnsi="Times New Roman" w:eastAsiaTheme="majorEastAsia" w:cstheme="majorBidi"/>
      <w:b/>
      <w:spacing w:val="5"/>
      <w:sz w:val="28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72DA7"/>
    <w:rPr>
      <w:rFonts w:eastAsiaTheme="majorEastAsia" w:cstheme="majorBidi"/>
      <w:b/>
      <w:spacing w:val="5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B4F"/>
    <w:pPr>
      <w:widowControl/>
      <w:numPr>
        <w:ilvl w:val="1"/>
      </w:numPr>
    </w:pPr>
    <w:rPr>
      <w:rFonts w:asciiTheme="majorHAnsi" w:hAnsiTheme="majorHAnsi" w:eastAsiaTheme="majorEastAsia" w:cstheme="majorBidi"/>
      <w:i/>
      <w:iCs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630B4F"/>
    <w:rPr>
      <w:rFonts w:asciiTheme="majorHAnsi" w:hAnsiTheme="majorHAnsi" w:eastAsiaTheme="majorEastAsia" w:cstheme="majorBidi"/>
      <w:i/>
      <w:iCs/>
      <w:spacing w:val="15"/>
    </w:rPr>
  </w:style>
  <w:style w:type="paragraph" w:styleId="WNJLglHdg1" w:customStyle="1">
    <w:name w:val="WNJLglHdg1"/>
    <w:basedOn w:val="ListParagraph"/>
    <w:qFormat/>
    <w:rsid w:val="00F72DA7"/>
    <w:pPr>
      <w:numPr>
        <w:numId w:val="3"/>
      </w:numPr>
      <w:spacing w:after="240"/>
      <w:contextualSpacing w:val="0"/>
    </w:pPr>
  </w:style>
  <w:style w:type="paragraph" w:styleId="ListParagraph">
    <w:name w:val="List Paragraph"/>
    <w:basedOn w:val="Normal"/>
    <w:uiPriority w:val="34"/>
    <w:qFormat/>
    <w:rsid w:val="00F72DA7"/>
    <w:pPr>
      <w:widowControl/>
      <w:ind w:left="720"/>
      <w:contextualSpacing/>
    </w:pPr>
    <w:rPr>
      <w:rFonts w:ascii="Times New Roman" w:hAnsi="Times New Roman" w:eastAsiaTheme="minorHAnsi" w:cstheme="minorBidi"/>
      <w:sz w:val="24"/>
      <w:szCs w:val="24"/>
    </w:rPr>
  </w:style>
  <w:style w:type="paragraph" w:styleId="WNJLglHdg2" w:customStyle="1">
    <w:name w:val="WNJLglHdg2"/>
    <w:basedOn w:val="ListParagraph"/>
    <w:qFormat/>
    <w:rsid w:val="00F72DA7"/>
    <w:pPr>
      <w:numPr>
        <w:ilvl w:val="1"/>
        <w:numId w:val="3"/>
      </w:numPr>
      <w:spacing w:after="240"/>
      <w:contextualSpacing w:val="0"/>
    </w:pPr>
  </w:style>
  <w:style w:type="paragraph" w:styleId="WNJLglHdg3" w:customStyle="1">
    <w:name w:val="WNJLglHdg3"/>
    <w:basedOn w:val="ListParagraph"/>
    <w:qFormat/>
    <w:rsid w:val="00F72DA7"/>
    <w:pPr>
      <w:numPr>
        <w:ilvl w:val="2"/>
        <w:numId w:val="3"/>
      </w:numPr>
      <w:spacing w:after="240"/>
      <w:contextualSpacing w:val="0"/>
    </w:pPr>
  </w:style>
  <w:style w:type="paragraph" w:styleId="WNJStdHdg1" w:customStyle="1">
    <w:name w:val="WNJStdHdg1"/>
    <w:basedOn w:val="ListParagraph"/>
    <w:next w:val="Normal"/>
    <w:qFormat/>
    <w:rsid w:val="00F72DA7"/>
    <w:pPr>
      <w:numPr>
        <w:numId w:val="6"/>
      </w:numPr>
      <w:spacing w:after="240"/>
      <w:contextualSpacing w:val="0"/>
    </w:pPr>
  </w:style>
  <w:style w:type="paragraph" w:styleId="WNJStdHdg2" w:customStyle="1">
    <w:name w:val="WNJStdHdg2"/>
    <w:basedOn w:val="ListParagraph"/>
    <w:qFormat/>
    <w:rsid w:val="00F72DA7"/>
    <w:pPr>
      <w:numPr>
        <w:ilvl w:val="1"/>
        <w:numId w:val="6"/>
      </w:numPr>
      <w:spacing w:after="240"/>
      <w:contextualSpacing w:val="0"/>
    </w:pPr>
  </w:style>
  <w:style w:type="paragraph" w:styleId="WNJStdHdg3" w:customStyle="1">
    <w:name w:val="WNJStdHdg3"/>
    <w:basedOn w:val="WNJStdHdg2"/>
    <w:qFormat/>
    <w:rsid w:val="00F72DA7"/>
    <w:pPr>
      <w:numPr>
        <w:ilvl w:val="2"/>
      </w:numPr>
    </w:pPr>
  </w:style>
  <w:style w:type="character" w:styleId="Heading4Char" w:customStyle="1">
    <w:name w:val="Heading 4 Char"/>
    <w:basedOn w:val="DefaultParagraphFont"/>
    <w:link w:val="Heading4"/>
    <w:uiPriority w:val="9"/>
    <w:rsid w:val="00F72DA7"/>
    <w:rPr>
      <w:rFonts w:eastAsiaTheme="majorEastAsia" w:cstheme="majorBidi"/>
      <w:bCs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72DA7"/>
    <w:rPr>
      <w:rFonts w:eastAsiaTheme="majorEastAsia" w:cstheme="majorBidi"/>
      <w:bCs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72DA7"/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72DA7"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72DA7"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72DA7"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2DA7"/>
    <w:pPr>
      <w:widowControl/>
    </w:pPr>
    <w:rPr>
      <w:rFonts w:ascii="Times New Roman" w:hAnsi="Times New Roman" w:eastAsiaTheme="minorHAnsi" w:cstheme="minorBidi"/>
      <w:sz w:val="24"/>
      <w:szCs w:val="24"/>
    </w:rPr>
  </w:style>
  <w:style w:type="character" w:styleId="NoSpacingChar" w:customStyle="1">
    <w:name w:val="No Spacing Char"/>
    <w:basedOn w:val="DefaultParagraphFont"/>
    <w:link w:val="NoSpacing"/>
    <w:uiPriority w:val="1"/>
    <w:rsid w:val="00F72DA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DA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A7"/>
    <w:pPr>
      <w:widowControl/>
    </w:pPr>
    <w:rPr>
      <w:rFonts w:ascii="Tahoma" w:hAnsi="Tahoma" w:cs="Tahoma" w:eastAsiaTheme="minorHAnsi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2DA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311D7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E311D7"/>
    <w:rPr>
      <w:rFonts w:ascii="Arial" w:hAnsi="Arial" w:eastAsia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31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1D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311D7"/>
    <w:rPr>
      <w:rFonts w:ascii="Arial" w:hAnsi="Arial" w:eastAsia="Arial" w:cs="Arial"/>
      <w:sz w:val="20"/>
      <w:szCs w:val="20"/>
    </w:rPr>
  </w:style>
  <w:style w:type="table" w:styleId="TableGrid">
    <w:name w:val="Table Grid"/>
    <w:basedOn w:val="TableNormal"/>
    <w:uiPriority w:val="59"/>
    <w:rsid w:val="00EC45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enter" w:customStyle="1">
    <w:name w:val="Center"/>
    <w:basedOn w:val="Normal"/>
    <w:qFormat/>
    <w:rsid w:val="005F132C"/>
    <w:pPr>
      <w:widowControl/>
      <w:spacing w:after="24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403F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403F9"/>
    <w:rPr>
      <w:rFonts w:ascii="Arial" w:hAnsi="Arial" w:eastAsia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03F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403F9"/>
    <w:rPr>
      <w:rFonts w:ascii="Arial" w:hAnsi="Arial" w:eastAsia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3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